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00FC" w14:textId="352B4949" w:rsidR="00C22468" w:rsidRPr="00CD2272" w:rsidRDefault="00C22468" w:rsidP="00503269">
      <w:pPr>
        <w:spacing w:before="100" w:beforeAutospacing="1" w:after="100" w:afterAutospacing="1" w:line="240" w:lineRule="auto"/>
        <w:jc w:val="both"/>
        <w:rPr>
          <w:rFonts w:ascii="Calibri" w:eastAsia="Times New Roman" w:hAnsi="Calibri" w:cs="Calibri"/>
          <w:b/>
          <w:bCs/>
          <w:kern w:val="0"/>
          <w14:ligatures w14:val="none"/>
        </w:rPr>
      </w:pPr>
      <w:r w:rsidRPr="00CD2272">
        <w:rPr>
          <w:rFonts w:ascii="Calibri" w:hAnsi="Calibri" w:cs="Calibri"/>
          <w:noProof/>
          <w:szCs w:val="28"/>
        </w:rPr>
        <w:drawing>
          <wp:anchor distT="0" distB="0" distL="114300" distR="114300" simplePos="0" relativeHeight="251659264" behindDoc="0" locked="0" layoutInCell="1" allowOverlap="1" wp14:anchorId="58A73522" wp14:editId="23FE3426">
            <wp:simplePos x="0" y="0"/>
            <wp:positionH relativeFrom="column">
              <wp:posOffset>-812307</wp:posOffset>
            </wp:positionH>
            <wp:positionV relativeFrom="paragraph">
              <wp:posOffset>-382138</wp:posOffset>
            </wp:positionV>
            <wp:extent cx="7545705" cy="914400"/>
            <wp:effectExtent l="0" t="0" r="0" b="0"/>
            <wp:wrapNone/>
            <wp:docPr id="1401885500" name="Picture 1401885500"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za vo word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0E25031" w14:textId="77777777" w:rsidR="00C22468" w:rsidRPr="00CD2272" w:rsidRDefault="00C22468" w:rsidP="00503269">
      <w:pPr>
        <w:spacing w:before="100" w:beforeAutospacing="1" w:after="100" w:afterAutospacing="1" w:line="240" w:lineRule="auto"/>
        <w:jc w:val="both"/>
        <w:rPr>
          <w:rFonts w:ascii="Calibri" w:eastAsia="Times New Roman" w:hAnsi="Calibri" w:cs="Calibri"/>
          <w:b/>
          <w:bCs/>
          <w:kern w:val="0"/>
          <w14:ligatures w14:val="none"/>
        </w:rPr>
      </w:pPr>
    </w:p>
    <w:p w14:paraId="5E24BBD4" w14:textId="77777777" w:rsidR="00C22468" w:rsidRPr="00CD2272" w:rsidRDefault="00C22468" w:rsidP="00503269">
      <w:pPr>
        <w:spacing w:before="100" w:beforeAutospacing="1" w:after="100" w:afterAutospacing="1" w:line="240" w:lineRule="auto"/>
        <w:jc w:val="both"/>
        <w:rPr>
          <w:rFonts w:ascii="Calibri" w:eastAsia="Times New Roman" w:hAnsi="Calibri" w:cs="Calibri"/>
          <w:b/>
          <w:bCs/>
          <w:kern w:val="0"/>
          <w14:ligatures w14:val="none"/>
        </w:rPr>
      </w:pPr>
    </w:p>
    <w:p w14:paraId="7AF271AA" w14:textId="77777777" w:rsidR="00C22468" w:rsidRPr="00CD2272" w:rsidRDefault="00C22468" w:rsidP="00521608">
      <w:pPr>
        <w:pStyle w:val="Title"/>
        <w:jc w:val="center"/>
        <w:rPr>
          <w:rFonts w:ascii="Calibri" w:hAnsi="Calibri" w:cs="Calibri"/>
          <w:sz w:val="44"/>
          <w:szCs w:val="44"/>
        </w:rPr>
      </w:pPr>
      <w:r w:rsidRPr="00CD2272">
        <w:rPr>
          <w:rFonts w:ascii="Calibri" w:hAnsi="Calibri" w:cs="Calibri"/>
          <w:sz w:val="44"/>
          <w:szCs w:val="44"/>
        </w:rPr>
        <w:t>TERMS OF REFERENCE</w:t>
      </w:r>
    </w:p>
    <w:p w14:paraId="2C6006D2" w14:textId="13EEF6AD" w:rsidR="00C22468" w:rsidRPr="00CD2272" w:rsidRDefault="005436AE" w:rsidP="00521608">
      <w:pPr>
        <w:spacing w:before="100" w:beforeAutospacing="1" w:after="100" w:afterAutospacing="1" w:line="240" w:lineRule="auto"/>
        <w:jc w:val="center"/>
        <w:rPr>
          <w:rFonts w:ascii="Calibri" w:eastAsia="Times New Roman" w:hAnsi="Calibri" w:cs="Calibri"/>
          <w:kern w:val="28"/>
          <w:sz w:val="32"/>
          <w:szCs w:val="32"/>
          <w:lang w:eastAsia="en-GB"/>
          <w14:ligatures w14:val="none"/>
        </w:rPr>
      </w:pPr>
      <w:r w:rsidRPr="00CD2272">
        <w:rPr>
          <w:rFonts w:ascii="Calibri" w:eastAsia="Times New Roman" w:hAnsi="Calibri" w:cs="Calibri"/>
          <w:kern w:val="28"/>
          <w:sz w:val="32"/>
          <w:szCs w:val="32"/>
          <w:lang w:eastAsia="en-GB"/>
          <w14:ligatures w14:val="none"/>
        </w:rPr>
        <w:t>Expert</w:t>
      </w:r>
      <w:r w:rsidR="00C22468" w:rsidRPr="00CD2272">
        <w:rPr>
          <w:rFonts w:ascii="Calibri" w:eastAsia="Times New Roman" w:hAnsi="Calibri" w:cs="Calibri"/>
          <w:kern w:val="28"/>
          <w:sz w:val="32"/>
          <w:szCs w:val="32"/>
          <w:lang w:eastAsia="en-GB"/>
          <w14:ligatures w14:val="none"/>
        </w:rPr>
        <w:t xml:space="preserve"> </w:t>
      </w:r>
      <w:r w:rsidR="00086E92" w:rsidRPr="00CD2272">
        <w:rPr>
          <w:rFonts w:ascii="Calibri" w:eastAsia="Times New Roman" w:hAnsi="Calibri" w:cs="Calibri"/>
          <w:kern w:val="28"/>
          <w:sz w:val="32"/>
          <w:szCs w:val="32"/>
          <w:lang w:eastAsia="en-GB"/>
          <w14:ligatures w14:val="none"/>
        </w:rPr>
        <w:t>on</w:t>
      </w:r>
      <w:r w:rsidR="00C22468" w:rsidRPr="00CD2272">
        <w:rPr>
          <w:rFonts w:ascii="Calibri" w:eastAsia="Times New Roman" w:hAnsi="Calibri" w:cs="Calibri"/>
          <w:kern w:val="28"/>
          <w:sz w:val="32"/>
          <w:szCs w:val="32"/>
          <w:lang w:eastAsia="en-GB"/>
          <w14:ligatures w14:val="none"/>
        </w:rPr>
        <w:t xml:space="preserve"> Local Government Association</w:t>
      </w:r>
      <w:r w:rsidR="00086E92" w:rsidRPr="00CD2272">
        <w:rPr>
          <w:rFonts w:ascii="Calibri" w:eastAsia="Times New Roman" w:hAnsi="Calibri" w:cs="Calibri"/>
          <w:kern w:val="28"/>
          <w:sz w:val="32"/>
          <w:szCs w:val="32"/>
          <w:lang w:eastAsia="en-GB"/>
          <w14:ligatures w14:val="none"/>
        </w:rPr>
        <w:t xml:space="preserve"> Development</w:t>
      </w:r>
    </w:p>
    <w:p w14:paraId="522B6AB6" w14:textId="77777777" w:rsidR="00C22468" w:rsidRPr="00CD2272" w:rsidRDefault="00C22468" w:rsidP="00503269">
      <w:pPr>
        <w:spacing w:before="100" w:beforeAutospacing="1" w:after="100" w:afterAutospacing="1" w:line="240" w:lineRule="auto"/>
        <w:jc w:val="both"/>
        <w:rPr>
          <w:rFonts w:ascii="Calibri" w:eastAsia="Times New Roman" w:hAnsi="Calibri" w:cs="Calibri"/>
          <w:kern w:val="28"/>
          <w:sz w:val="36"/>
          <w:szCs w:val="36"/>
          <w:lang w:eastAsia="en-GB"/>
          <w14:ligatures w14:val="none"/>
        </w:rPr>
      </w:pPr>
    </w:p>
    <w:sdt>
      <w:sdtPr>
        <w:rPr>
          <w:rFonts w:ascii="Calibri" w:eastAsiaTheme="minorHAnsi" w:hAnsi="Calibri" w:cs="Calibri"/>
          <w:color w:val="auto"/>
          <w:kern w:val="2"/>
          <w:sz w:val="24"/>
          <w:szCs w:val="24"/>
          <w14:ligatures w14:val="standardContextual"/>
        </w:rPr>
        <w:id w:val="-87156216"/>
        <w:docPartObj>
          <w:docPartGallery w:val="Table of Contents"/>
          <w:docPartUnique/>
        </w:docPartObj>
      </w:sdtPr>
      <w:sdtEndPr>
        <w:rPr>
          <w:b/>
          <w:bCs/>
          <w:noProof/>
        </w:rPr>
      </w:sdtEndPr>
      <w:sdtContent>
        <w:p w14:paraId="1C003DCD" w14:textId="38DC7B01" w:rsidR="00C22468" w:rsidRPr="00CD2272" w:rsidRDefault="00C22468" w:rsidP="00503269">
          <w:pPr>
            <w:pStyle w:val="TOCHeading"/>
            <w:jc w:val="both"/>
            <w:rPr>
              <w:rFonts w:ascii="Calibri" w:hAnsi="Calibri" w:cs="Calibri"/>
            </w:rPr>
          </w:pPr>
          <w:r w:rsidRPr="00CD2272">
            <w:rPr>
              <w:rFonts w:ascii="Calibri" w:hAnsi="Calibri" w:cs="Calibri"/>
            </w:rPr>
            <w:t>Table of Contents</w:t>
          </w:r>
        </w:p>
        <w:p w14:paraId="063EDFAE" w14:textId="77777777" w:rsidR="005436AE" w:rsidRPr="00CD2272" w:rsidRDefault="005436AE" w:rsidP="00503269">
          <w:pPr>
            <w:jc w:val="both"/>
            <w:rPr>
              <w:rFonts w:ascii="Calibri" w:hAnsi="Calibri" w:cs="Calibri"/>
            </w:rPr>
          </w:pPr>
        </w:p>
        <w:p w14:paraId="6CC4EBEB" w14:textId="2BBECEF7" w:rsidR="00597662" w:rsidRDefault="00C22468">
          <w:pPr>
            <w:pStyle w:val="TOC1"/>
            <w:tabs>
              <w:tab w:val="right" w:leader="dot" w:pos="9350"/>
            </w:tabs>
            <w:rPr>
              <w:rFonts w:eastAsiaTheme="minorEastAsia"/>
              <w:noProof/>
            </w:rPr>
          </w:pPr>
          <w:r w:rsidRPr="00CD2272">
            <w:rPr>
              <w:rFonts w:ascii="Calibri" w:hAnsi="Calibri" w:cs="Calibri"/>
            </w:rPr>
            <w:fldChar w:fldCharType="begin"/>
          </w:r>
          <w:r w:rsidRPr="00CD2272">
            <w:rPr>
              <w:rFonts w:ascii="Calibri" w:hAnsi="Calibri" w:cs="Calibri"/>
            </w:rPr>
            <w:instrText xml:space="preserve"> TOC \o "1-3" \h \z \u </w:instrText>
          </w:r>
          <w:r w:rsidRPr="00CD2272">
            <w:rPr>
              <w:rFonts w:ascii="Calibri" w:hAnsi="Calibri" w:cs="Calibri"/>
            </w:rPr>
            <w:fldChar w:fldCharType="separate"/>
          </w:r>
          <w:hyperlink w:anchor="_Toc188285313" w:history="1">
            <w:r w:rsidR="00597662" w:rsidRPr="00EB376F">
              <w:rPr>
                <w:rStyle w:val="Hyperlink"/>
                <w:rFonts w:ascii="Calibri" w:eastAsia="Times New Roman" w:hAnsi="Calibri" w:cs="Calibri"/>
                <w:noProof/>
              </w:rPr>
              <w:t>1. Background</w:t>
            </w:r>
            <w:r w:rsidR="00597662">
              <w:rPr>
                <w:noProof/>
                <w:webHidden/>
              </w:rPr>
              <w:tab/>
            </w:r>
            <w:r w:rsidR="00597662">
              <w:rPr>
                <w:noProof/>
                <w:webHidden/>
              </w:rPr>
              <w:fldChar w:fldCharType="begin"/>
            </w:r>
            <w:r w:rsidR="00597662">
              <w:rPr>
                <w:noProof/>
                <w:webHidden/>
              </w:rPr>
              <w:instrText xml:space="preserve"> PAGEREF _Toc188285313 \h </w:instrText>
            </w:r>
            <w:r w:rsidR="00597662">
              <w:rPr>
                <w:noProof/>
                <w:webHidden/>
              </w:rPr>
            </w:r>
            <w:r w:rsidR="00597662">
              <w:rPr>
                <w:noProof/>
                <w:webHidden/>
              </w:rPr>
              <w:fldChar w:fldCharType="separate"/>
            </w:r>
            <w:r w:rsidR="00597662">
              <w:rPr>
                <w:noProof/>
                <w:webHidden/>
              </w:rPr>
              <w:t>2</w:t>
            </w:r>
            <w:r w:rsidR="00597662">
              <w:rPr>
                <w:noProof/>
                <w:webHidden/>
              </w:rPr>
              <w:fldChar w:fldCharType="end"/>
            </w:r>
          </w:hyperlink>
        </w:p>
        <w:p w14:paraId="599B771A" w14:textId="39259A60" w:rsidR="00597662" w:rsidRDefault="00597662">
          <w:pPr>
            <w:pStyle w:val="TOC1"/>
            <w:tabs>
              <w:tab w:val="right" w:leader="dot" w:pos="9350"/>
            </w:tabs>
            <w:rPr>
              <w:rFonts w:eastAsiaTheme="minorEastAsia"/>
              <w:noProof/>
            </w:rPr>
          </w:pPr>
          <w:hyperlink w:anchor="_Toc188285314" w:history="1">
            <w:r w:rsidRPr="00EB376F">
              <w:rPr>
                <w:rStyle w:val="Hyperlink"/>
                <w:rFonts w:ascii="Calibri" w:eastAsia="Times New Roman" w:hAnsi="Calibri" w:cs="Calibri"/>
                <w:noProof/>
              </w:rPr>
              <w:t>2. Objective of the Assignment</w:t>
            </w:r>
            <w:r>
              <w:rPr>
                <w:noProof/>
                <w:webHidden/>
              </w:rPr>
              <w:tab/>
            </w:r>
            <w:r>
              <w:rPr>
                <w:noProof/>
                <w:webHidden/>
              </w:rPr>
              <w:fldChar w:fldCharType="begin"/>
            </w:r>
            <w:r>
              <w:rPr>
                <w:noProof/>
                <w:webHidden/>
              </w:rPr>
              <w:instrText xml:space="preserve"> PAGEREF _Toc188285314 \h </w:instrText>
            </w:r>
            <w:r>
              <w:rPr>
                <w:noProof/>
                <w:webHidden/>
              </w:rPr>
            </w:r>
            <w:r>
              <w:rPr>
                <w:noProof/>
                <w:webHidden/>
              </w:rPr>
              <w:fldChar w:fldCharType="separate"/>
            </w:r>
            <w:r>
              <w:rPr>
                <w:noProof/>
                <w:webHidden/>
              </w:rPr>
              <w:t>3</w:t>
            </w:r>
            <w:r>
              <w:rPr>
                <w:noProof/>
                <w:webHidden/>
              </w:rPr>
              <w:fldChar w:fldCharType="end"/>
            </w:r>
          </w:hyperlink>
        </w:p>
        <w:p w14:paraId="3C350D77" w14:textId="179725F5" w:rsidR="00597662" w:rsidRDefault="00597662">
          <w:pPr>
            <w:pStyle w:val="TOC1"/>
            <w:tabs>
              <w:tab w:val="right" w:leader="dot" w:pos="9350"/>
            </w:tabs>
            <w:rPr>
              <w:rFonts w:eastAsiaTheme="minorEastAsia"/>
              <w:noProof/>
            </w:rPr>
          </w:pPr>
          <w:hyperlink w:anchor="_Toc188285315" w:history="1">
            <w:r w:rsidRPr="00EB376F">
              <w:rPr>
                <w:rStyle w:val="Hyperlink"/>
                <w:rFonts w:ascii="Calibri" w:eastAsia="Times New Roman" w:hAnsi="Calibri" w:cs="Calibri"/>
                <w:noProof/>
              </w:rPr>
              <w:t>3. Scope of Work</w:t>
            </w:r>
            <w:r>
              <w:rPr>
                <w:noProof/>
                <w:webHidden/>
              </w:rPr>
              <w:tab/>
            </w:r>
            <w:r>
              <w:rPr>
                <w:noProof/>
                <w:webHidden/>
              </w:rPr>
              <w:fldChar w:fldCharType="begin"/>
            </w:r>
            <w:r>
              <w:rPr>
                <w:noProof/>
                <w:webHidden/>
              </w:rPr>
              <w:instrText xml:space="preserve"> PAGEREF _Toc188285315 \h </w:instrText>
            </w:r>
            <w:r>
              <w:rPr>
                <w:noProof/>
                <w:webHidden/>
              </w:rPr>
            </w:r>
            <w:r>
              <w:rPr>
                <w:noProof/>
                <w:webHidden/>
              </w:rPr>
              <w:fldChar w:fldCharType="separate"/>
            </w:r>
            <w:r>
              <w:rPr>
                <w:noProof/>
                <w:webHidden/>
              </w:rPr>
              <w:t>3</w:t>
            </w:r>
            <w:r>
              <w:rPr>
                <w:noProof/>
                <w:webHidden/>
              </w:rPr>
              <w:fldChar w:fldCharType="end"/>
            </w:r>
          </w:hyperlink>
        </w:p>
        <w:p w14:paraId="5A527315" w14:textId="4C4FABE2" w:rsidR="00597662" w:rsidRDefault="00597662">
          <w:pPr>
            <w:pStyle w:val="TOC1"/>
            <w:tabs>
              <w:tab w:val="right" w:leader="dot" w:pos="9350"/>
            </w:tabs>
            <w:rPr>
              <w:rFonts w:eastAsiaTheme="minorEastAsia"/>
              <w:noProof/>
            </w:rPr>
          </w:pPr>
          <w:hyperlink w:anchor="_Toc188285316" w:history="1">
            <w:r w:rsidRPr="00EB376F">
              <w:rPr>
                <w:rStyle w:val="Hyperlink"/>
                <w:rFonts w:ascii="Calibri" w:eastAsia="Times New Roman" w:hAnsi="Calibri" w:cs="Calibri"/>
                <w:noProof/>
              </w:rPr>
              <w:t>4. Deliverables</w:t>
            </w:r>
            <w:r>
              <w:rPr>
                <w:noProof/>
                <w:webHidden/>
              </w:rPr>
              <w:tab/>
            </w:r>
            <w:r>
              <w:rPr>
                <w:noProof/>
                <w:webHidden/>
              </w:rPr>
              <w:fldChar w:fldCharType="begin"/>
            </w:r>
            <w:r>
              <w:rPr>
                <w:noProof/>
                <w:webHidden/>
              </w:rPr>
              <w:instrText xml:space="preserve"> PAGEREF _Toc188285316 \h </w:instrText>
            </w:r>
            <w:r>
              <w:rPr>
                <w:noProof/>
                <w:webHidden/>
              </w:rPr>
            </w:r>
            <w:r>
              <w:rPr>
                <w:noProof/>
                <w:webHidden/>
              </w:rPr>
              <w:fldChar w:fldCharType="separate"/>
            </w:r>
            <w:r>
              <w:rPr>
                <w:noProof/>
                <w:webHidden/>
              </w:rPr>
              <w:t>4</w:t>
            </w:r>
            <w:r>
              <w:rPr>
                <w:noProof/>
                <w:webHidden/>
              </w:rPr>
              <w:fldChar w:fldCharType="end"/>
            </w:r>
          </w:hyperlink>
        </w:p>
        <w:p w14:paraId="2815D934" w14:textId="165CB628" w:rsidR="00597662" w:rsidRDefault="00597662">
          <w:pPr>
            <w:pStyle w:val="TOC1"/>
            <w:tabs>
              <w:tab w:val="right" w:leader="dot" w:pos="9350"/>
            </w:tabs>
            <w:rPr>
              <w:rFonts w:eastAsiaTheme="minorEastAsia"/>
              <w:noProof/>
            </w:rPr>
          </w:pPr>
          <w:hyperlink w:anchor="_Toc188285317" w:history="1">
            <w:r w:rsidRPr="00EB376F">
              <w:rPr>
                <w:rStyle w:val="Hyperlink"/>
                <w:rFonts w:ascii="Calibri" w:eastAsia="Times New Roman" w:hAnsi="Calibri" w:cs="Calibri"/>
                <w:noProof/>
              </w:rPr>
              <w:t>5. Location</w:t>
            </w:r>
            <w:r>
              <w:rPr>
                <w:noProof/>
                <w:webHidden/>
              </w:rPr>
              <w:tab/>
            </w:r>
            <w:r>
              <w:rPr>
                <w:noProof/>
                <w:webHidden/>
              </w:rPr>
              <w:fldChar w:fldCharType="begin"/>
            </w:r>
            <w:r>
              <w:rPr>
                <w:noProof/>
                <w:webHidden/>
              </w:rPr>
              <w:instrText xml:space="preserve"> PAGEREF _Toc188285317 \h </w:instrText>
            </w:r>
            <w:r>
              <w:rPr>
                <w:noProof/>
                <w:webHidden/>
              </w:rPr>
            </w:r>
            <w:r>
              <w:rPr>
                <w:noProof/>
                <w:webHidden/>
              </w:rPr>
              <w:fldChar w:fldCharType="separate"/>
            </w:r>
            <w:r>
              <w:rPr>
                <w:noProof/>
                <w:webHidden/>
              </w:rPr>
              <w:t>5</w:t>
            </w:r>
            <w:r>
              <w:rPr>
                <w:noProof/>
                <w:webHidden/>
              </w:rPr>
              <w:fldChar w:fldCharType="end"/>
            </w:r>
          </w:hyperlink>
        </w:p>
        <w:p w14:paraId="693A5AEF" w14:textId="74E628C9" w:rsidR="00597662" w:rsidRDefault="00597662">
          <w:pPr>
            <w:pStyle w:val="TOC1"/>
            <w:tabs>
              <w:tab w:val="right" w:leader="dot" w:pos="9350"/>
            </w:tabs>
            <w:rPr>
              <w:rFonts w:eastAsiaTheme="minorEastAsia"/>
              <w:noProof/>
            </w:rPr>
          </w:pPr>
          <w:hyperlink w:anchor="_Toc188285318" w:history="1">
            <w:r w:rsidRPr="00EB376F">
              <w:rPr>
                <w:rStyle w:val="Hyperlink"/>
                <w:rFonts w:ascii="Calibri" w:eastAsia="Times New Roman" w:hAnsi="Calibri" w:cs="Calibri"/>
                <w:noProof/>
              </w:rPr>
              <w:t>6. Duration and Timeline</w:t>
            </w:r>
            <w:r>
              <w:rPr>
                <w:noProof/>
                <w:webHidden/>
              </w:rPr>
              <w:tab/>
            </w:r>
            <w:r>
              <w:rPr>
                <w:noProof/>
                <w:webHidden/>
              </w:rPr>
              <w:fldChar w:fldCharType="begin"/>
            </w:r>
            <w:r>
              <w:rPr>
                <w:noProof/>
                <w:webHidden/>
              </w:rPr>
              <w:instrText xml:space="preserve"> PAGEREF _Toc188285318 \h </w:instrText>
            </w:r>
            <w:r>
              <w:rPr>
                <w:noProof/>
                <w:webHidden/>
              </w:rPr>
            </w:r>
            <w:r>
              <w:rPr>
                <w:noProof/>
                <w:webHidden/>
              </w:rPr>
              <w:fldChar w:fldCharType="separate"/>
            </w:r>
            <w:r>
              <w:rPr>
                <w:noProof/>
                <w:webHidden/>
              </w:rPr>
              <w:t>5</w:t>
            </w:r>
            <w:r>
              <w:rPr>
                <w:noProof/>
                <w:webHidden/>
              </w:rPr>
              <w:fldChar w:fldCharType="end"/>
            </w:r>
          </w:hyperlink>
        </w:p>
        <w:p w14:paraId="7EBF61C1" w14:textId="678D5179" w:rsidR="00597662" w:rsidRDefault="00597662">
          <w:pPr>
            <w:pStyle w:val="TOC1"/>
            <w:tabs>
              <w:tab w:val="right" w:leader="dot" w:pos="9350"/>
            </w:tabs>
            <w:rPr>
              <w:rFonts w:eastAsiaTheme="minorEastAsia"/>
              <w:noProof/>
            </w:rPr>
          </w:pPr>
          <w:hyperlink w:anchor="_Toc188285319" w:history="1">
            <w:r w:rsidRPr="00EB376F">
              <w:rPr>
                <w:rStyle w:val="Hyperlink"/>
                <w:rFonts w:ascii="Calibri" w:eastAsia="Times New Roman" w:hAnsi="Calibri" w:cs="Calibri"/>
                <w:noProof/>
              </w:rPr>
              <w:t>7. Methodology</w:t>
            </w:r>
            <w:r>
              <w:rPr>
                <w:noProof/>
                <w:webHidden/>
              </w:rPr>
              <w:tab/>
            </w:r>
            <w:r>
              <w:rPr>
                <w:noProof/>
                <w:webHidden/>
              </w:rPr>
              <w:fldChar w:fldCharType="begin"/>
            </w:r>
            <w:r>
              <w:rPr>
                <w:noProof/>
                <w:webHidden/>
              </w:rPr>
              <w:instrText xml:space="preserve"> PAGEREF _Toc188285319 \h </w:instrText>
            </w:r>
            <w:r>
              <w:rPr>
                <w:noProof/>
                <w:webHidden/>
              </w:rPr>
            </w:r>
            <w:r>
              <w:rPr>
                <w:noProof/>
                <w:webHidden/>
              </w:rPr>
              <w:fldChar w:fldCharType="separate"/>
            </w:r>
            <w:r>
              <w:rPr>
                <w:noProof/>
                <w:webHidden/>
              </w:rPr>
              <w:t>5</w:t>
            </w:r>
            <w:r>
              <w:rPr>
                <w:noProof/>
                <w:webHidden/>
              </w:rPr>
              <w:fldChar w:fldCharType="end"/>
            </w:r>
          </w:hyperlink>
        </w:p>
        <w:p w14:paraId="0F162EA4" w14:textId="02346C5E" w:rsidR="00597662" w:rsidRDefault="00597662">
          <w:pPr>
            <w:pStyle w:val="TOC1"/>
            <w:tabs>
              <w:tab w:val="right" w:leader="dot" w:pos="9350"/>
            </w:tabs>
            <w:rPr>
              <w:rFonts w:eastAsiaTheme="minorEastAsia"/>
              <w:noProof/>
            </w:rPr>
          </w:pPr>
          <w:hyperlink w:anchor="_Toc188285320" w:history="1">
            <w:r w:rsidRPr="00EB376F">
              <w:rPr>
                <w:rStyle w:val="Hyperlink"/>
                <w:rFonts w:ascii="Calibri" w:eastAsia="Times New Roman" w:hAnsi="Calibri" w:cs="Calibri"/>
                <w:noProof/>
              </w:rPr>
              <w:t>8. Required Qualifications</w:t>
            </w:r>
            <w:r>
              <w:rPr>
                <w:noProof/>
                <w:webHidden/>
              </w:rPr>
              <w:tab/>
            </w:r>
            <w:r>
              <w:rPr>
                <w:noProof/>
                <w:webHidden/>
              </w:rPr>
              <w:fldChar w:fldCharType="begin"/>
            </w:r>
            <w:r>
              <w:rPr>
                <w:noProof/>
                <w:webHidden/>
              </w:rPr>
              <w:instrText xml:space="preserve"> PAGEREF _Toc188285320 \h </w:instrText>
            </w:r>
            <w:r>
              <w:rPr>
                <w:noProof/>
                <w:webHidden/>
              </w:rPr>
            </w:r>
            <w:r>
              <w:rPr>
                <w:noProof/>
                <w:webHidden/>
              </w:rPr>
              <w:fldChar w:fldCharType="separate"/>
            </w:r>
            <w:r>
              <w:rPr>
                <w:noProof/>
                <w:webHidden/>
              </w:rPr>
              <w:t>6</w:t>
            </w:r>
            <w:r>
              <w:rPr>
                <w:noProof/>
                <w:webHidden/>
              </w:rPr>
              <w:fldChar w:fldCharType="end"/>
            </w:r>
          </w:hyperlink>
        </w:p>
        <w:p w14:paraId="6107F110" w14:textId="7C903203" w:rsidR="00597662" w:rsidRDefault="00597662">
          <w:pPr>
            <w:pStyle w:val="TOC1"/>
            <w:tabs>
              <w:tab w:val="right" w:leader="dot" w:pos="9350"/>
            </w:tabs>
            <w:rPr>
              <w:rFonts w:eastAsiaTheme="minorEastAsia"/>
              <w:noProof/>
            </w:rPr>
          </w:pPr>
          <w:hyperlink w:anchor="_Toc188285321" w:history="1">
            <w:r w:rsidRPr="00EB376F">
              <w:rPr>
                <w:rStyle w:val="Hyperlink"/>
                <w:rFonts w:ascii="Calibri" w:eastAsia="Times New Roman" w:hAnsi="Calibri" w:cs="Calibri"/>
                <w:noProof/>
              </w:rPr>
              <w:t>9. Reporting and Supervision</w:t>
            </w:r>
            <w:r>
              <w:rPr>
                <w:noProof/>
                <w:webHidden/>
              </w:rPr>
              <w:tab/>
            </w:r>
            <w:r>
              <w:rPr>
                <w:noProof/>
                <w:webHidden/>
              </w:rPr>
              <w:fldChar w:fldCharType="begin"/>
            </w:r>
            <w:r>
              <w:rPr>
                <w:noProof/>
                <w:webHidden/>
              </w:rPr>
              <w:instrText xml:space="preserve"> PAGEREF _Toc188285321 \h </w:instrText>
            </w:r>
            <w:r>
              <w:rPr>
                <w:noProof/>
                <w:webHidden/>
              </w:rPr>
            </w:r>
            <w:r>
              <w:rPr>
                <w:noProof/>
                <w:webHidden/>
              </w:rPr>
              <w:fldChar w:fldCharType="separate"/>
            </w:r>
            <w:r>
              <w:rPr>
                <w:noProof/>
                <w:webHidden/>
              </w:rPr>
              <w:t>6</w:t>
            </w:r>
            <w:r>
              <w:rPr>
                <w:noProof/>
                <w:webHidden/>
              </w:rPr>
              <w:fldChar w:fldCharType="end"/>
            </w:r>
          </w:hyperlink>
        </w:p>
        <w:p w14:paraId="08B7E874" w14:textId="7EE56547" w:rsidR="00597662" w:rsidRDefault="00597662">
          <w:pPr>
            <w:pStyle w:val="TOC1"/>
            <w:tabs>
              <w:tab w:val="right" w:leader="dot" w:pos="9350"/>
            </w:tabs>
            <w:rPr>
              <w:rFonts w:eastAsiaTheme="minorEastAsia"/>
              <w:noProof/>
            </w:rPr>
          </w:pPr>
          <w:hyperlink w:anchor="_Toc188285322" w:history="1">
            <w:r w:rsidRPr="00EB376F">
              <w:rPr>
                <w:rStyle w:val="Hyperlink"/>
                <w:rFonts w:ascii="Calibri" w:eastAsia="Times New Roman" w:hAnsi="Calibri" w:cs="Calibri"/>
                <w:noProof/>
              </w:rPr>
              <w:t>10. Budget and Payment Schedule</w:t>
            </w:r>
            <w:r>
              <w:rPr>
                <w:noProof/>
                <w:webHidden/>
              </w:rPr>
              <w:tab/>
            </w:r>
            <w:r>
              <w:rPr>
                <w:noProof/>
                <w:webHidden/>
              </w:rPr>
              <w:fldChar w:fldCharType="begin"/>
            </w:r>
            <w:r>
              <w:rPr>
                <w:noProof/>
                <w:webHidden/>
              </w:rPr>
              <w:instrText xml:space="preserve"> PAGEREF _Toc188285322 \h </w:instrText>
            </w:r>
            <w:r>
              <w:rPr>
                <w:noProof/>
                <w:webHidden/>
              </w:rPr>
            </w:r>
            <w:r>
              <w:rPr>
                <w:noProof/>
                <w:webHidden/>
              </w:rPr>
              <w:fldChar w:fldCharType="separate"/>
            </w:r>
            <w:r>
              <w:rPr>
                <w:noProof/>
                <w:webHidden/>
              </w:rPr>
              <w:t>6</w:t>
            </w:r>
            <w:r>
              <w:rPr>
                <w:noProof/>
                <w:webHidden/>
              </w:rPr>
              <w:fldChar w:fldCharType="end"/>
            </w:r>
          </w:hyperlink>
        </w:p>
        <w:p w14:paraId="125D645D" w14:textId="05B59F35" w:rsidR="00597662" w:rsidRDefault="00597662">
          <w:pPr>
            <w:pStyle w:val="TOC1"/>
            <w:tabs>
              <w:tab w:val="right" w:leader="dot" w:pos="9350"/>
            </w:tabs>
            <w:rPr>
              <w:rFonts w:eastAsiaTheme="minorEastAsia"/>
              <w:noProof/>
            </w:rPr>
          </w:pPr>
          <w:hyperlink w:anchor="_Toc188285323" w:history="1">
            <w:r w:rsidRPr="00EB376F">
              <w:rPr>
                <w:rStyle w:val="Hyperlink"/>
                <w:rFonts w:ascii="Calibri" w:eastAsia="Times New Roman" w:hAnsi="Calibri" w:cs="Calibri"/>
                <w:noProof/>
              </w:rPr>
              <w:t>11. Modification of Terms</w:t>
            </w:r>
            <w:r>
              <w:rPr>
                <w:noProof/>
                <w:webHidden/>
              </w:rPr>
              <w:tab/>
            </w:r>
            <w:r>
              <w:rPr>
                <w:noProof/>
                <w:webHidden/>
              </w:rPr>
              <w:fldChar w:fldCharType="begin"/>
            </w:r>
            <w:r>
              <w:rPr>
                <w:noProof/>
                <w:webHidden/>
              </w:rPr>
              <w:instrText xml:space="preserve"> PAGEREF _Toc188285323 \h </w:instrText>
            </w:r>
            <w:r>
              <w:rPr>
                <w:noProof/>
                <w:webHidden/>
              </w:rPr>
            </w:r>
            <w:r>
              <w:rPr>
                <w:noProof/>
                <w:webHidden/>
              </w:rPr>
              <w:fldChar w:fldCharType="separate"/>
            </w:r>
            <w:r>
              <w:rPr>
                <w:noProof/>
                <w:webHidden/>
              </w:rPr>
              <w:t>6</w:t>
            </w:r>
            <w:r>
              <w:rPr>
                <w:noProof/>
                <w:webHidden/>
              </w:rPr>
              <w:fldChar w:fldCharType="end"/>
            </w:r>
          </w:hyperlink>
        </w:p>
        <w:p w14:paraId="504F9C24" w14:textId="23DFFC6F" w:rsidR="00C22468" w:rsidRPr="00CD2272" w:rsidRDefault="00C22468" w:rsidP="00503269">
          <w:pPr>
            <w:jc w:val="both"/>
            <w:rPr>
              <w:rFonts w:ascii="Calibri" w:hAnsi="Calibri" w:cs="Calibri"/>
            </w:rPr>
          </w:pPr>
          <w:r w:rsidRPr="00CD2272">
            <w:rPr>
              <w:rFonts w:ascii="Calibri" w:hAnsi="Calibri" w:cs="Calibri"/>
              <w:b/>
              <w:bCs/>
              <w:noProof/>
            </w:rPr>
            <w:fldChar w:fldCharType="end"/>
          </w:r>
        </w:p>
      </w:sdtContent>
    </w:sdt>
    <w:p w14:paraId="432C71FD" w14:textId="77777777" w:rsidR="00C22468" w:rsidRPr="00CD2272" w:rsidRDefault="00C22468" w:rsidP="00503269">
      <w:pPr>
        <w:spacing w:before="100" w:beforeAutospacing="1" w:after="100" w:afterAutospacing="1" w:line="240" w:lineRule="auto"/>
        <w:jc w:val="both"/>
        <w:rPr>
          <w:rFonts w:ascii="Calibri" w:eastAsia="Times New Roman" w:hAnsi="Calibri" w:cs="Calibri"/>
          <w:kern w:val="28"/>
          <w:sz w:val="36"/>
          <w:szCs w:val="36"/>
          <w:lang w:eastAsia="en-GB"/>
          <w14:ligatures w14:val="none"/>
        </w:rPr>
      </w:pPr>
    </w:p>
    <w:p w14:paraId="63D530CA" w14:textId="77777777" w:rsidR="00C22468" w:rsidRPr="00CD2272" w:rsidRDefault="00C22468" w:rsidP="00503269">
      <w:pPr>
        <w:spacing w:before="100" w:beforeAutospacing="1" w:after="100" w:afterAutospacing="1" w:line="240" w:lineRule="auto"/>
        <w:jc w:val="both"/>
        <w:rPr>
          <w:rFonts w:ascii="Calibri" w:eastAsia="Times New Roman" w:hAnsi="Calibri" w:cs="Calibri"/>
          <w:kern w:val="28"/>
          <w:sz w:val="36"/>
          <w:szCs w:val="36"/>
          <w:lang w:eastAsia="en-GB"/>
          <w14:ligatures w14:val="none"/>
        </w:rPr>
      </w:pPr>
    </w:p>
    <w:p w14:paraId="6B216C6E" w14:textId="77777777" w:rsidR="00C22468" w:rsidRDefault="00C22468" w:rsidP="00503269">
      <w:pPr>
        <w:spacing w:before="100" w:beforeAutospacing="1" w:after="100" w:afterAutospacing="1" w:line="240" w:lineRule="auto"/>
        <w:jc w:val="both"/>
        <w:rPr>
          <w:rFonts w:ascii="Calibri" w:eastAsia="Times New Roman" w:hAnsi="Calibri" w:cs="Calibri"/>
          <w:b/>
          <w:bCs/>
          <w:kern w:val="0"/>
          <w14:ligatures w14:val="none"/>
        </w:rPr>
      </w:pPr>
    </w:p>
    <w:p w14:paraId="5BA893DD" w14:textId="77777777" w:rsidR="008667D0" w:rsidRPr="00CD2272" w:rsidRDefault="008667D0" w:rsidP="00503269">
      <w:pPr>
        <w:spacing w:before="100" w:beforeAutospacing="1" w:after="100" w:afterAutospacing="1" w:line="240" w:lineRule="auto"/>
        <w:jc w:val="both"/>
        <w:rPr>
          <w:rFonts w:ascii="Calibri" w:eastAsia="Times New Roman" w:hAnsi="Calibri" w:cs="Calibri"/>
          <w:b/>
          <w:bCs/>
          <w:kern w:val="0"/>
          <w14:ligatures w14:val="none"/>
        </w:rPr>
      </w:pPr>
    </w:p>
    <w:p w14:paraId="6DB06A2D" w14:textId="28412C9E" w:rsidR="00654F11" w:rsidRPr="00CD2272" w:rsidRDefault="00654F11" w:rsidP="00503269">
      <w:pPr>
        <w:spacing w:before="100" w:beforeAutospacing="1" w:after="0" w:line="360" w:lineRule="auto"/>
        <w:jc w:val="both"/>
        <w:rPr>
          <w:rFonts w:ascii="Calibri" w:eastAsia="ArialMT" w:hAnsi="Calibri" w:cs="Calibri"/>
          <w:color w:val="0E101A"/>
          <w:lang w:val="en-GB"/>
        </w:rPr>
      </w:pPr>
      <w:r w:rsidRPr="00654F11">
        <w:rPr>
          <w:rFonts w:ascii="Calibri" w:eastAsia="Times New Roman" w:hAnsi="Calibri" w:cs="Calibri"/>
          <w:b/>
          <w:bCs/>
          <w:color w:val="0F4761" w:themeColor="accent1" w:themeShade="BF"/>
          <w:kern w:val="0"/>
          <w14:ligatures w14:val="none"/>
        </w:rPr>
        <w:lastRenderedPageBreak/>
        <w:t>Project Title:</w:t>
      </w:r>
      <w:r w:rsidRPr="00654F11">
        <w:rPr>
          <w:rFonts w:ascii="Calibri" w:eastAsia="Times New Roman" w:hAnsi="Calibri" w:cs="Calibri"/>
          <w:color w:val="0F4761" w:themeColor="accent1" w:themeShade="BF"/>
          <w:kern w:val="0"/>
          <w14:ligatures w14:val="none"/>
        </w:rPr>
        <w:t xml:space="preserve"> </w:t>
      </w:r>
      <w:r w:rsidRPr="00CD2272">
        <w:rPr>
          <w:rFonts w:ascii="Calibri" w:eastAsia="Times New Roman" w:hAnsi="Calibri" w:cs="Calibri"/>
          <w:kern w:val="0"/>
          <w14:ligatures w14:val="none"/>
        </w:rPr>
        <w:t>One Voice of Local Government Associations in Albania – Phase 2</w:t>
      </w:r>
      <w:r w:rsidRPr="00654F11">
        <w:rPr>
          <w:rFonts w:ascii="Calibri" w:eastAsia="Times New Roman" w:hAnsi="Calibri" w:cs="Calibri"/>
          <w:kern w:val="0"/>
          <w14:ligatures w14:val="none"/>
        </w:rPr>
        <w:br/>
      </w:r>
      <w:r w:rsidRPr="00CD2272">
        <w:rPr>
          <w:rFonts w:ascii="Calibri" w:eastAsia="Times New Roman" w:hAnsi="Calibri" w:cs="Calibri"/>
          <w:b/>
          <w:bCs/>
          <w:color w:val="0F4761" w:themeColor="accent1" w:themeShade="BF"/>
          <w:kern w:val="0"/>
          <w14:ligatures w14:val="none"/>
        </w:rPr>
        <w:t>Contracting Authority</w:t>
      </w:r>
      <w:r w:rsidRPr="00654F11">
        <w:rPr>
          <w:rFonts w:ascii="Calibri" w:eastAsia="Times New Roman" w:hAnsi="Calibri" w:cs="Calibri"/>
          <w:b/>
          <w:bCs/>
          <w:color w:val="0F4761" w:themeColor="accent1" w:themeShade="BF"/>
          <w:kern w:val="0"/>
          <w14:ligatures w14:val="none"/>
        </w:rPr>
        <w:t>:</w:t>
      </w:r>
      <w:r w:rsidRPr="00654F11">
        <w:rPr>
          <w:rFonts w:ascii="Calibri" w:eastAsia="Times New Roman" w:hAnsi="Calibri" w:cs="Calibri"/>
          <w:color w:val="0F4761" w:themeColor="accent1" w:themeShade="BF"/>
          <w:kern w:val="0"/>
          <w14:ligatures w14:val="none"/>
        </w:rPr>
        <w:t xml:space="preserve"> </w:t>
      </w:r>
      <w:r w:rsidRPr="00CD2272">
        <w:rPr>
          <w:rFonts w:ascii="Calibri" w:eastAsia="ArialMT" w:hAnsi="Calibri" w:cs="Calibri"/>
          <w:color w:val="0E101A"/>
          <w:lang w:val="en-GB"/>
        </w:rPr>
        <w:t>Network of Associations of Local Authorities of South-East Europe</w:t>
      </w:r>
    </w:p>
    <w:p w14:paraId="61478AED" w14:textId="4956CA26" w:rsidR="00C22468" w:rsidRPr="00CD2272" w:rsidRDefault="00C22468" w:rsidP="00503269">
      <w:pPr>
        <w:spacing w:after="0" w:line="360" w:lineRule="auto"/>
        <w:jc w:val="both"/>
        <w:rPr>
          <w:rFonts w:ascii="Calibri" w:eastAsia="ArialMT" w:hAnsi="Calibri" w:cs="Calibri"/>
          <w:color w:val="0E101A"/>
          <w:lang w:val="en-GB"/>
        </w:rPr>
      </w:pPr>
      <w:r w:rsidRPr="00CD2272">
        <w:rPr>
          <w:rFonts w:ascii="Calibri" w:eastAsia="ArialMT" w:hAnsi="Calibri" w:cs="Calibri"/>
          <w:b/>
          <w:bCs/>
          <w:color w:val="0F4761" w:themeColor="accent1" w:themeShade="BF"/>
          <w:lang w:val="en-GB"/>
        </w:rPr>
        <w:t>Donor</w:t>
      </w:r>
      <w:r w:rsidRPr="00CD2272">
        <w:rPr>
          <w:rFonts w:ascii="Calibri" w:eastAsia="ArialMT" w:hAnsi="Calibri" w:cs="Calibri"/>
          <w:color w:val="0F4761" w:themeColor="accent1" w:themeShade="BF"/>
          <w:lang w:val="en-GB"/>
        </w:rPr>
        <w:t xml:space="preserve">: </w:t>
      </w:r>
      <w:r w:rsidRPr="00CD2272">
        <w:rPr>
          <w:rFonts w:ascii="Calibri" w:eastAsia="ArialMT" w:hAnsi="Calibri" w:cs="Calibri"/>
          <w:color w:val="0E101A"/>
          <w:lang w:val="en-GB"/>
        </w:rPr>
        <w:t>Swiss Development Cooperation</w:t>
      </w:r>
    </w:p>
    <w:p w14:paraId="3438CCF9"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13A68263">
          <v:rect id="_x0000_i1025" style="width:0;height:1.5pt" o:hralign="center" o:hrstd="t" o:hr="t" fillcolor="#a0a0a0" stroked="f"/>
        </w:pict>
      </w:r>
    </w:p>
    <w:p w14:paraId="021C28DA" w14:textId="77777777" w:rsidR="00654F11" w:rsidRPr="00CD2272" w:rsidRDefault="00654F11" w:rsidP="00503269">
      <w:pPr>
        <w:pStyle w:val="Heading1"/>
        <w:jc w:val="both"/>
        <w:rPr>
          <w:rFonts w:ascii="Calibri" w:eastAsia="Times New Roman" w:hAnsi="Calibri" w:cs="Calibri"/>
        </w:rPr>
      </w:pPr>
      <w:bookmarkStart w:id="0" w:name="_Toc187930069"/>
      <w:bookmarkStart w:id="1" w:name="_Toc188285313"/>
      <w:r w:rsidRPr="00CD2272">
        <w:rPr>
          <w:rFonts w:ascii="Calibri" w:eastAsia="Times New Roman" w:hAnsi="Calibri" w:cs="Calibri"/>
        </w:rPr>
        <w:t>1. Background</w:t>
      </w:r>
      <w:bookmarkEnd w:id="0"/>
      <w:bookmarkEnd w:id="1"/>
    </w:p>
    <w:p w14:paraId="1C142923" w14:textId="29A8BB08" w:rsidR="00F267C2" w:rsidRPr="00CD2272" w:rsidRDefault="00F267C2" w:rsidP="00503269">
      <w:pPr>
        <w:spacing w:before="100" w:beforeAutospacing="1" w:after="80"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NALAS is a network of associations of local authorities of South-East Europe. The Network brings together 14 Local Government Associations (LGAs) which represent roughly 9000 local authorities, directly elected by more than 80 million citizens of this region. The NALAS Secretariat, based in Skopje, is responsible for the overall coordination and the implementation of the activities. NALAS was created in 2001 following the first Forum of Cities and Regions of South-East Europe (Skopje, November 2000), </w:t>
      </w:r>
      <w:proofErr w:type="spellStart"/>
      <w:r w:rsidRPr="00CD2272">
        <w:rPr>
          <w:rFonts w:ascii="Calibri" w:eastAsia="Times New Roman" w:hAnsi="Calibri" w:cs="Calibri"/>
          <w:kern w:val="0"/>
          <w14:ligatures w14:val="none"/>
        </w:rPr>
        <w:t>organised</w:t>
      </w:r>
      <w:proofErr w:type="spellEnd"/>
      <w:r w:rsidRPr="00CD2272">
        <w:rPr>
          <w:rFonts w:ascii="Calibri" w:eastAsia="Times New Roman" w:hAnsi="Calibri" w:cs="Calibri"/>
          <w:kern w:val="0"/>
          <w14:ligatures w14:val="none"/>
        </w:rPr>
        <w:t xml:space="preserve"> by the Congress of Local and Regional Authorities of the Council of Europe. The Network was established under the auspices of the Stability Pact for South-Eastern Europe (Working Table 1) and the Council of Europe. During the first years, NALAS functioned as an informal </w:t>
      </w:r>
      <w:proofErr w:type="spellStart"/>
      <w:r w:rsidRPr="00CD2272">
        <w:rPr>
          <w:rFonts w:ascii="Calibri" w:eastAsia="Times New Roman" w:hAnsi="Calibri" w:cs="Calibri"/>
          <w:kern w:val="0"/>
          <w14:ligatures w14:val="none"/>
        </w:rPr>
        <w:t>organisation</w:t>
      </w:r>
      <w:proofErr w:type="spellEnd"/>
      <w:r w:rsidRPr="00CD2272">
        <w:rPr>
          <w:rFonts w:ascii="Calibri" w:eastAsia="Times New Roman" w:hAnsi="Calibri" w:cs="Calibri"/>
          <w:kern w:val="0"/>
          <w14:ligatures w14:val="none"/>
        </w:rPr>
        <w:t xml:space="preserve"> with regular meetings, seminars and training </w:t>
      </w:r>
      <w:proofErr w:type="spellStart"/>
      <w:r w:rsidRPr="00CD2272">
        <w:rPr>
          <w:rFonts w:ascii="Calibri" w:eastAsia="Times New Roman" w:hAnsi="Calibri" w:cs="Calibri"/>
          <w:kern w:val="0"/>
          <w14:ligatures w14:val="none"/>
        </w:rPr>
        <w:t>programmes</w:t>
      </w:r>
      <w:proofErr w:type="spellEnd"/>
      <w:r w:rsidRPr="00CD2272">
        <w:rPr>
          <w:rFonts w:ascii="Calibri" w:eastAsia="Times New Roman" w:hAnsi="Calibri" w:cs="Calibri"/>
          <w:kern w:val="0"/>
          <w14:ligatures w14:val="none"/>
        </w:rPr>
        <w:t xml:space="preserve">. In July 2005 NALAS became an officially registered association with its seat in Strasbourg. The NALAS Secretariat was established in March 2007. </w:t>
      </w:r>
    </w:p>
    <w:p w14:paraId="1F92C4FE" w14:textId="68E376BE" w:rsidR="00F267C2" w:rsidRPr="00CD2272" w:rsidRDefault="00F267C2" w:rsidP="00503269">
      <w:pPr>
        <w:spacing w:before="100" w:beforeAutospacing="1" w:after="80" w:line="240" w:lineRule="auto"/>
        <w:jc w:val="both"/>
        <w:rPr>
          <w:rFonts w:ascii="Calibri" w:eastAsia="Times New Roman" w:hAnsi="Calibri" w:cs="Calibri"/>
          <w:kern w:val="0"/>
          <w14:ligatures w14:val="none"/>
        </w:rPr>
      </w:pPr>
      <w:bookmarkStart w:id="2" w:name="_Hlk188284051"/>
      <w:r w:rsidRPr="00CD2272">
        <w:rPr>
          <w:rFonts w:ascii="Calibri" w:eastAsia="Times New Roman" w:hAnsi="Calibri" w:cs="Calibri"/>
          <w:kern w:val="0"/>
          <w14:ligatures w14:val="none"/>
        </w:rPr>
        <w:t xml:space="preserve">NALAS promotes the process of </w:t>
      </w:r>
      <w:proofErr w:type="spellStart"/>
      <w:r w:rsidRPr="00CD2272">
        <w:rPr>
          <w:rFonts w:ascii="Calibri" w:eastAsia="Times New Roman" w:hAnsi="Calibri" w:cs="Calibri"/>
          <w:kern w:val="0"/>
          <w14:ligatures w14:val="none"/>
        </w:rPr>
        <w:t>decentralisation</w:t>
      </w:r>
      <w:proofErr w:type="spellEnd"/>
      <w:r w:rsidRPr="00CD2272">
        <w:rPr>
          <w:rFonts w:ascii="Calibri" w:eastAsia="Times New Roman" w:hAnsi="Calibri" w:cs="Calibri"/>
          <w:kern w:val="0"/>
          <w14:ligatures w14:val="none"/>
        </w:rPr>
        <w:t xml:space="preserve"> in partnership with its member LGAs and in cooperation with central governments and international </w:t>
      </w:r>
      <w:proofErr w:type="spellStart"/>
      <w:r w:rsidRPr="00CD2272">
        <w:rPr>
          <w:rFonts w:ascii="Calibri" w:eastAsia="Times New Roman" w:hAnsi="Calibri" w:cs="Calibri"/>
          <w:kern w:val="0"/>
          <w14:ligatures w14:val="none"/>
        </w:rPr>
        <w:t>organisations</w:t>
      </w:r>
      <w:proofErr w:type="spellEnd"/>
      <w:r w:rsidRPr="00CD2272">
        <w:rPr>
          <w:rFonts w:ascii="Calibri" w:eastAsia="Times New Roman" w:hAnsi="Calibri" w:cs="Calibri"/>
          <w:kern w:val="0"/>
          <w14:ligatures w14:val="none"/>
        </w:rPr>
        <w:t xml:space="preserve">, considering local self-government as a key issue in the current process of transition affecting the various countries in South-East Europe. NALAS initiates and carries out regional initiatives for its members and helps LGAs to become viable representatives of local authorities vis-à-vis their central government.  </w:t>
      </w:r>
    </w:p>
    <w:p w14:paraId="1E2E9FF9" w14:textId="77777777" w:rsidR="003C60E2" w:rsidRPr="00CD2272" w:rsidRDefault="00F267C2" w:rsidP="00503269">
      <w:pPr>
        <w:spacing w:before="100" w:beforeAutospacing="1" w:after="80"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With the support of the Swiss Development Cooperation</w:t>
      </w:r>
      <w:r w:rsidR="00C22468" w:rsidRPr="00CD2272">
        <w:rPr>
          <w:rFonts w:ascii="Calibri" w:eastAsia="Times New Roman" w:hAnsi="Calibri" w:cs="Calibri"/>
          <w:kern w:val="0"/>
          <w14:ligatures w14:val="none"/>
        </w:rPr>
        <w:t xml:space="preserve"> (SDC)</w:t>
      </w:r>
      <w:r w:rsidRPr="00CD2272">
        <w:rPr>
          <w:rFonts w:ascii="Calibri" w:eastAsia="Times New Roman" w:hAnsi="Calibri" w:cs="Calibri"/>
          <w:kern w:val="0"/>
          <w14:ligatures w14:val="none"/>
        </w:rPr>
        <w:t xml:space="preserve">, NALAS is supporting Local Government Associations and Albanian municipalities in creating a unified national local government association (LGA) that can effectively represent the interests of all municipalities within the country in an inclusive manner. </w:t>
      </w:r>
    </w:p>
    <w:p w14:paraId="0D57F61C" w14:textId="1676163D" w:rsidR="00654F11" w:rsidRPr="00654F11" w:rsidRDefault="003C60E2" w:rsidP="00503269">
      <w:pPr>
        <w:spacing w:before="100" w:beforeAutospacing="1" w:after="80"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This initiative aims to support the </w:t>
      </w:r>
      <w:r w:rsidR="00654F11" w:rsidRPr="00654F11">
        <w:rPr>
          <w:rFonts w:ascii="Calibri" w:eastAsia="Times New Roman" w:hAnsi="Calibri" w:cs="Calibri"/>
          <w:kern w:val="0"/>
          <w14:ligatures w14:val="none"/>
        </w:rPr>
        <w:t xml:space="preserve">Unified Local Government Association </w:t>
      </w:r>
      <w:r w:rsidR="00C22468" w:rsidRPr="00CD2272">
        <w:rPr>
          <w:rFonts w:ascii="Calibri" w:eastAsia="Times New Roman" w:hAnsi="Calibri" w:cs="Calibri"/>
          <w:kern w:val="0"/>
          <w14:ligatures w14:val="none"/>
        </w:rPr>
        <w:t xml:space="preserve">of Albania </w:t>
      </w:r>
      <w:r w:rsidR="00654F11" w:rsidRPr="00654F11">
        <w:rPr>
          <w:rFonts w:ascii="Calibri" w:eastAsia="Times New Roman" w:hAnsi="Calibri" w:cs="Calibri"/>
          <w:kern w:val="0"/>
          <w14:ligatures w14:val="none"/>
        </w:rPr>
        <w:t>(NAMA) to deliver high-quality services</w:t>
      </w:r>
      <w:r w:rsidRPr="00CD2272">
        <w:rPr>
          <w:rFonts w:ascii="Calibri" w:eastAsia="Times New Roman" w:hAnsi="Calibri" w:cs="Calibri"/>
          <w:kern w:val="0"/>
          <w14:ligatures w14:val="none"/>
        </w:rPr>
        <w:t>, establish effective policy advocacy services and structures</w:t>
      </w:r>
      <w:r w:rsidR="00654F11" w:rsidRPr="00654F11">
        <w:rPr>
          <w:rFonts w:ascii="Calibri" w:eastAsia="Times New Roman" w:hAnsi="Calibri" w:cs="Calibri"/>
          <w:kern w:val="0"/>
          <w14:ligatures w14:val="none"/>
        </w:rPr>
        <w:t xml:space="preserve"> and foster confidence</w:t>
      </w:r>
      <w:r w:rsidRPr="00CD2272">
        <w:rPr>
          <w:rFonts w:ascii="Calibri" w:eastAsia="Times New Roman" w:hAnsi="Calibri" w:cs="Calibri"/>
          <w:kern w:val="0"/>
          <w14:ligatures w14:val="none"/>
        </w:rPr>
        <w:t xml:space="preserve"> and inclusivity</w:t>
      </w:r>
      <w:r w:rsidR="00654F11" w:rsidRPr="00654F11">
        <w:rPr>
          <w:rFonts w:ascii="Calibri" w:eastAsia="Times New Roman" w:hAnsi="Calibri" w:cs="Calibri"/>
          <w:kern w:val="0"/>
          <w14:ligatures w14:val="none"/>
        </w:rPr>
        <w:t xml:space="preserve"> among its membership. To achieve this, </w:t>
      </w:r>
      <w:r w:rsidRPr="00CD2272">
        <w:rPr>
          <w:rFonts w:ascii="Calibri" w:eastAsia="Times New Roman" w:hAnsi="Calibri" w:cs="Calibri"/>
          <w:kern w:val="0"/>
          <w14:ligatures w14:val="none"/>
        </w:rPr>
        <w:t>NALAS aims to support the</w:t>
      </w:r>
      <w:r w:rsidR="00654F11" w:rsidRPr="00654F11">
        <w:rPr>
          <w:rFonts w:ascii="Calibri" w:eastAsia="Times New Roman" w:hAnsi="Calibri" w:cs="Calibri"/>
          <w:kern w:val="0"/>
          <w14:ligatures w14:val="none"/>
        </w:rPr>
        <w:t xml:space="preserve"> association to strengthen its governance and operational frameworks, ensuring inclusivity, professionalism, and effectiveness in advocacy and policy dialogue. This initiative aligns with ongoing efforts </w:t>
      </w:r>
      <w:r w:rsidRPr="00CD2272">
        <w:rPr>
          <w:rFonts w:ascii="Calibri" w:eastAsia="Times New Roman" w:hAnsi="Calibri" w:cs="Calibri"/>
          <w:kern w:val="0"/>
          <w14:ligatures w14:val="none"/>
        </w:rPr>
        <w:t>to</w:t>
      </w:r>
      <w:r w:rsidR="00654F11" w:rsidRPr="00654F11">
        <w:rPr>
          <w:rFonts w:ascii="Calibri" w:eastAsia="Times New Roman" w:hAnsi="Calibri" w:cs="Calibri"/>
          <w:kern w:val="0"/>
          <w14:ligatures w14:val="none"/>
        </w:rPr>
        <w:t xml:space="preserve"> enhance NAMA’s organizational structure and technical capacity, supporting its role as a key stakeholder in intergovernmental relations and local governance.</w:t>
      </w:r>
    </w:p>
    <w:bookmarkEnd w:id="2"/>
    <w:p w14:paraId="02894B86"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75E4C77C">
          <v:rect id="_x0000_i1026" style="width:0;height:1.5pt" o:hralign="center" o:hrstd="t" o:hr="t" fillcolor="#a0a0a0" stroked="f"/>
        </w:pict>
      </w:r>
    </w:p>
    <w:p w14:paraId="6822F266" w14:textId="383B8442" w:rsidR="00654F11" w:rsidRPr="00CD2272" w:rsidRDefault="00654F11" w:rsidP="00503269">
      <w:pPr>
        <w:pStyle w:val="Heading1"/>
        <w:jc w:val="both"/>
        <w:rPr>
          <w:rFonts w:ascii="Calibri" w:eastAsia="Times New Roman" w:hAnsi="Calibri" w:cs="Calibri"/>
        </w:rPr>
      </w:pPr>
      <w:bookmarkStart w:id="3" w:name="_Toc187930070"/>
      <w:bookmarkStart w:id="4" w:name="_Toc188285314"/>
      <w:r w:rsidRPr="00CD2272">
        <w:rPr>
          <w:rFonts w:ascii="Calibri" w:eastAsia="Times New Roman" w:hAnsi="Calibri" w:cs="Calibri"/>
        </w:rPr>
        <w:lastRenderedPageBreak/>
        <w:t xml:space="preserve">2. Objective </w:t>
      </w:r>
      <w:bookmarkEnd w:id="3"/>
      <w:r w:rsidR="00634496" w:rsidRPr="00CD2272">
        <w:rPr>
          <w:rFonts w:ascii="Calibri" w:eastAsia="Times New Roman" w:hAnsi="Calibri" w:cs="Calibri"/>
        </w:rPr>
        <w:t>of the Assignment</w:t>
      </w:r>
      <w:bookmarkEnd w:id="4"/>
    </w:p>
    <w:p w14:paraId="2218BE47" w14:textId="275F6935" w:rsidR="00654F11" w:rsidRPr="00654F11" w:rsidRDefault="00654F11" w:rsidP="00503269">
      <w:pPr>
        <w:spacing w:before="100" w:beforeAutospacing="1" w:after="0"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The primary objective of this consultancy is to </w:t>
      </w:r>
      <w:r w:rsidR="00634496" w:rsidRPr="00CD2272">
        <w:rPr>
          <w:rFonts w:ascii="Calibri" w:eastAsia="Times New Roman" w:hAnsi="Calibri" w:cs="Calibri"/>
          <w:kern w:val="0"/>
          <w14:ligatures w14:val="none"/>
        </w:rPr>
        <w:t xml:space="preserve">support NAMA </w:t>
      </w:r>
      <w:r w:rsidRPr="00654F11">
        <w:rPr>
          <w:rFonts w:ascii="Calibri" w:eastAsia="Times New Roman" w:hAnsi="Calibri" w:cs="Calibri"/>
          <w:kern w:val="0"/>
          <w14:ligatures w14:val="none"/>
        </w:rPr>
        <w:t>establish effective governance and operational frameworks, enabling it to</w:t>
      </w:r>
      <w:r w:rsidR="00634496" w:rsidRPr="00CD2272">
        <w:rPr>
          <w:rFonts w:ascii="Calibri" w:eastAsia="Times New Roman" w:hAnsi="Calibri" w:cs="Calibri"/>
          <w:kern w:val="0"/>
          <w14:ligatures w14:val="none"/>
        </w:rPr>
        <w:t xml:space="preserve"> d</w:t>
      </w:r>
      <w:r w:rsidRPr="00654F11">
        <w:rPr>
          <w:rFonts w:ascii="Calibri" w:eastAsia="Times New Roman" w:hAnsi="Calibri" w:cs="Calibri"/>
          <w:kern w:val="0"/>
          <w14:ligatures w14:val="none"/>
        </w:rPr>
        <w:t>eliver high-quality services</w:t>
      </w:r>
      <w:r w:rsidR="00634496" w:rsidRPr="00CD2272">
        <w:rPr>
          <w:rFonts w:ascii="Calibri" w:eastAsia="Times New Roman" w:hAnsi="Calibri" w:cs="Calibri"/>
          <w:kern w:val="0"/>
          <w14:ligatures w14:val="none"/>
        </w:rPr>
        <w:t>, f</w:t>
      </w:r>
      <w:r w:rsidRPr="00654F11">
        <w:rPr>
          <w:rFonts w:ascii="Calibri" w:eastAsia="Times New Roman" w:hAnsi="Calibri" w:cs="Calibri"/>
          <w:kern w:val="0"/>
          <w14:ligatures w14:val="none"/>
        </w:rPr>
        <w:t>oster inclusivity and professionalism among its diverse membership</w:t>
      </w:r>
      <w:r w:rsidR="00634496" w:rsidRPr="00CD2272">
        <w:rPr>
          <w:rFonts w:ascii="Calibri" w:eastAsia="Times New Roman" w:hAnsi="Calibri" w:cs="Calibri"/>
          <w:kern w:val="0"/>
          <w14:ligatures w14:val="none"/>
        </w:rPr>
        <w:t>, e</w:t>
      </w:r>
      <w:r w:rsidRPr="00654F11">
        <w:rPr>
          <w:rFonts w:ascii="Calibri" w:eastAsia="Times New Roman" w:hAnsi="Calibri" w:cs="Calibri"/>
          <w:kern w:val="0"/>
          <w14:ligatures w14:val="none"/>
        </w:rPr>
        <w:t xml:space="preserve">nhance advocacy </w:t>
      </w:r>
      <w:r w:rsidR="00634496" w:rsidRPr="00CD2272">
        <w:rPr>
          <w:rFonts w:ascii="Calibri" w:eastAsia="Times New Roman" w:hAnsi="Calibri" w:cs="Calibri"/>
          <w:kern w:val="0"/>
          <w14:ligatures w14:val="none"/>
        </w:rPr>
        <w:t xml:space="preserve">and capacity building </w:t>
      </w:r>
      <w:r w:rsidRPr="00654F11">
        <w:rPr>
          <w:rFonts w:ascii="Calibri" w:eastAsia="Times New Roman" w:hAnsi="Calibri" w:cs="Calibri"/>
          <w:kern w:val="0"/>
          <w14:ligatures w14:val="none"/>
        </w:rPr>
        <w:t>processes and structures</w:t>
      </w:r>
      <w:r w:rsidR="00634496" w:rsidRPr="00CD2272">
        <w:rPr>
          <w:rFonts w:ascii="Calibri" w:eastAsia="Times New Roman" w:hAnsi="Calibri" w:cs="Calibri"/>
          <w:kern w:val="0"/>
          <w14:ligatures w14:val="none"/>
        </w:rPr>
        <w:t xml:space="preserve"> and s</w:t>
      </w:r>
      <w:r w:rsidRPr="00654F11">
        <w:rPr>
          <w:rFonts w:ascii="Calibri" w:eastAsia="Times New Roman" w:hAnsi="Calibri" w:cs="Calibri"/>
          <w:kern w:val="0"/>
          <w14:ligatures w14:val="none"/>
        </w:rPr>
        <w:t>trengthen the functioning of its technical committees</w:t>
      </w:r>
      <w:r w:rsidR="00881A23" w:rsidRPr="00CD2272">
        <w:rPr>
          <w:rFonts w:ascii="Calibri" w:eastAsia="Times New Roman" w:hAnsi="Calibri" w:cs="Calibri"/>
          <w:kern w:val="0"/>
          <w14:ligatures w14:val="none"/>
        </w:rPr>
        <w:t xml:space="preserve"> </w:t>
      </w:r>
      <w:r w:rsidR="00881A23" w:rsidRPr="00CD2272">
        <w:rPr>
          <w:rFonts w:ascii="Calibri" w:hAnsi="Calibri" w:cs="Calibri"/>
        </w:rPr>
        <w:t>to enhance its capacity for evidence-based policy-making and representation of local governments</w:t>
      </w:r>
      <w:r w:rsidRPr="00654F11">
        <w:rPr>
          <w:rFonts w:ascii="Calibri" w:eastAsia="Times New Roman" w:hAnsi="Calibri" w:cs="Calibri"/>
          <w:kern w:val="0"/>
          <w14:ligatures w14:val="none"/>
        </w:rPr>
        <w:t>.</w:t>
      </w:r>
    </w:p>
    <w:p w14:paraId="2A487685"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64C5D0BD">
          <v:rect id="_x0000_i1027" style="width:0;height:1.5pt" o:hralign="center" o:hrstd="t" o:hr="t" fillcolor="#a0a0a0" stroked="f"/>
        </w:pict>
      </w:r>
    </w:p>
    <w:p w14:paraId="38F7A628" w14:textId="77777777" w:rsidR="00654F11" w:rsidRPr="00CD2272" w:rsidRDefault="00654F11" w:rsidP="00503269">
      <w:pPr>
        <w:pStyle w:val="Heading1"/>
        <w:jc w:val="both"/>
        <w:rPr>
          <w:rFonts w:ascii="Calibri" w:eastAsia="Times New Roman" w:hAnsi="Calibri" w:cs="Calibri"/>
        </w:rPr>
      </w:pPr>
      <w:bookmarkStart w:id="5" w:name="_Toc187930071"/>
      <w:bookmarkStart w:id="6" w:name="_Toc188285315"/>
      <w:r w:rsidRPr="00CD2272">
        <w:rPr>
          <w:rFonts w:ascii="Calibri" w:eastAsia="Times New Roman" w:hAnsi="Calibri" w:cs="Calibri"/>
        </w:rPr>
        <w:t>3. Scope of Work</w:t>
      </w:r>
      <w:bookmarkEnd w:id="5"/>
      <w:bookmarkEnd w:id="6"/>
    </w:p>
    <w:p w14:paraId="0FAE1E35" w14:textId="6E5D0588" w:rsidR="00654F11" w:rsidRPr="00654F11" w:rsidRDefault="00654F11" w:rsidP="00503269">
      <w:pPr>
        <w:spacing w:before="100" w:beforeAutospacing="1" w:after="100" w:afterAutospacing="1" w:line="240" w:lineRule="auto"/>
        <w:jc w:val="both"/>
        <w:rPr>
          <w:rFonts w:ascii="Calibri" w:eastAsia="Times New Roman" w:hAnsi="Calibri" w:cs="Calibri"/>
          <w:kern w:val="0"/>
          <w14:ligatures w14:val="none"/>
        </w:rPr>
      </w:pPr>
      <w:bookmarkStart w:id="7" w:name="_Hlk188284134"/>
      <w:r w:rsidRPr="00654F11">
        <w:rPr>
          <w:rFonts w:ascii="Calibri" w:eastAsia="Times New Roman" w:hAnsi="Calibri" w:cs="Calibri"/>
          <w:kern w:val="0"/>
          <w14:ligatures w14:val="none"/>
        </w:rPr>
        <w:t xml:space="preserve">The consultancy will involve two main </w:t>
      </w:r>
      <w:r w:rsidR="00634496" w:rsidRPr="00654F11">
        <w:rPr>
          <w:rFonts w:ascii="Calibri" w:eastAsia="Times New Roman" w:hAnsi="Calibri" w:cs="Calibri"/>
          <w:kern w:val="0"/>
          <w14:ligatures w14:val="none"/>
        </w:rPr>
        <w:t>focus</w:t>
      </w:r>
      <w:r w:rsidR="00634496" w:rsidRPr="00CD2272">
        <w:rPr>
          <w:rFonts w:ascii="Calibri" w:eastAsia="Times New Roman" w:hAnsi="Calibri" w:cs="Calibri"/>
          <w:kern w:val="0"/>
          <w14:ligatures w14:val="none"/>
        </w:rPr>
        <w:t xml:space="preserve"> </w:t>
      </w:r>
      <w:r w:rsidRPr="00654F11">
        <w:rPr>
          <w:rFonts w:ascii="Calibri" w:eastAsia="Times New Roman" w:hAnsi="Calibri" w:cs="Calibri"/>
          <w:kern w:val="0"/>
          <w14:ligatures w14:val="none"/>
        </w:rPr>
        <w:t>areas:</w:t>
      </w:r>
    </w:p>
    <w:p w14:paraId="25C98A48" w14:textId="350CC9FC" w:rsidR="00654F11" w:rsidRPr="00CD2272" w:rsidRDefault="00654F11" w:rsidP="00503269">
      <w:pPr>
        <w:spacing w:before="100" w:beforeAutospacing="1" w:after="0" w:line="240" w:lineRule="auto"/>
        <w:jc w:val="both"/>
        <w:outlineLvl w:val="3"/>
        <w:rPr>
          <w:rFonts w:ascii="Calibri" w:eastAsia="Times New Roman" w:hAnsi="Calibri" w:cs="Calibri"/>
          <w:b/>
          <w:bCs/>
          <w:kern w:val="0"/>
          <w14:ligatures w14:val="none"/>
        </w:rPr>
      </w:pPr>
      <w:r w:rsidRPr="00654F11">
        <w:rPr>
          <w:rFonts w:ascii="Calibri" w:eastAsia="Times New Roman" w:hAnsi="Calibri" w:cs="Calibri"/>
          <w:b/>
          <w:bCs/>
          <w:kern w:val="0"/>
          <w14:ligatures w14:val="none"/>
        </w:rPr>
        <w:t>A. Governance and Operational Frameworks</w:t>
      </w:r>
    </w:p>
    <w:p w14:paraId="3FCABA62" w14:textId="426C0E3C" w:rsidR="00654F11" w:rsidRPr="00654F11" w:rsidRDefault="00881A23" w:rsidP="00503269">
      <w:pPr>
        <w:numPr>
          <w:ilvl w:val="0"/>
          <w:numId w:val="2"/>
        </w:numPr>
        <w:tabs>
          <w:tab w:val="clear" w:pos="720"/>
          <w:tab w:val="num" w:pos="540"/>
        </w:tabs>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Support adaptation and enhancement of NAMA’s internal policies and </w:t>
      </w:r>
      <w:r w:rsidR="00654F11" w:rsidRPr="00654F11">
        <w:rPr>
          <w:rFonts w:ascii="Calibri" w:eastAsia="Times New Roman" w:hAnsi="Calibri" w:cs="Calibri"/>
          <w:kern w:val="0"/>
          <w14:ligatures w14:val="none"/>
        </w:rPr>
        <w:t>policies and procedures</w:t>
      </w:r>
      <w:r w:rsidRPr="00CD2272">
        <w:rPr>
          <w:rFonts w:ascii="Calibri" w:eastAsia="Times New Roman" w:hAnsi="Calibri" w:cs="Calibri"/>
          <w:kern w:val="0"/>
          <w14:ligatures w14:val="none"/>
        </w:rPr>
        <w:t xml:space="preserve"> for services to member municipalities</w:t>
      </w:r>
    </w:p>
    <w:p w14:paraId="0FD6280A" w14:textId="20BDD6B6" w:rsidR="00654F11" w:rsidRPr="00654F11" w:rsidRDefault="00881A23" w:rsidP="00503269">
      <w:pPr>
        <w:numPr>
          <w:ilvl w:val="0"/>
          <w:numId w:val="2"/>
        </w:numPr>
        <w:tabs>
          <w:tab w:val="clear" w:pos="720"/>
          <w:tab w:val="num" w:pos="540"/>
        </w:tabs>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Support the adaptation of its </w:t>
      </w:r>
      <w:r w:rsidR="00654F11" w:rsidRPr="00654F11">
        <w:rPr>
          <w:rFonts w:ascii="Calibri" w:eastAsia="Times New Roman" w:hAnsi="Calibri" w:cs="Calibri"/>
          <w:kern w:val="0"/>
          <w14:ligatures w14:val="none"/>
        </w:rPr>
        <w:t>organizational structure, including</w:t>
      </w:r>
      <w:r w:rsidRPr="00CD2272">
        <w:rPr>
          <w:rFonts w:ascii="Calibri" w:eastAsia="Times New Roman" w:hAnsi="Calibri" w:cs="Calibri"/>
          <w:kern w:val="0"/>
          <w14:ligatures w14:val="none"/>
        </w:rPr>
        <w:t xml:space="preserve"> a r</w:t>
      </w:r>
      <w:r w:rsidR="00654F11" w:rsidRPr="00654F11">
        <w:rPr>
          <w:rFonts w:ascii="Calibri" w:eastAsia="Times New Roman" w:hAnsi="Calibri" w:cs="Calibri"/>
          <w:kern w:val="0"/>
          <w14:ligatures w14:val="none"/>
        </w:rPr>
        <w:t>evised organigram</w:t>
      </w:r>
      <w:r w:rsidRPr="00CD2272">
        <w:rPr>
          <w:rFonts w:ascii="Calibri" w:eastAsia="Times New Roman" w:hAnsi="Calibri" w:cs="Calibri"/>
          <w:kern w:val="0"/>
          <w14:ligatures w14:val="none"/>
        </w:rPr>
        <w:t>, job descriptions and recruitment plans</w:t>
      </w:r>
    </w:p>
    <w:p w14:paraId="51E40394" w14:textId="28BED8D1" w:rsidR="00654F11" w:rsidRPr="00654F11" w:rsidRDefault="00881A23" w:rsidP="00503269">
      <w:pPr>
        <w:numPr>
          <w:ilvl w:val="0"/>
          <w:numId w:val="2"/>
        </w:numPr>
        <w:tabs>
          <w:tab w:val="clear" w:pos="720"/>
          <w:tab w:val="num" w:pos="540"/>
        </w:tabs>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Support adaptation and development of </w:t>
      </w:r>
      <w:r w:rsidR="00654F11" w:rsidRPr="00654F11">
        <w:rPr>
          <w:rFonts w:ascii="Calibri" w:eastAsia="Times New Roman" w:hAnsi="Calibri" w:cs="Calibri"/>
          <w:kern w:val="0"/>
          <w14:ligatures w14:val="none"/>
        </w:rPr>
        <w:t>new procedures for</w:t>
      </w:r>
      <w:r w:rsidRPr="00CD2272">
        <w:rPr>
          <w:rFonts w:ascii="Calibri" w:eastAsia="Times New Roman" w:hAnsi="Calibri" w:cs="Calibri"/>
          <w:kern w:val="0"/>
          <w14:ligatures w14:val="none"/>
        </w:rPr>
        <w:t xml:space="preserve"> advocacy and policy dialogue, including within the Consultative Council; the organization and functioning of the LGA’s Thematic Forums; procedures for the LGA’s training functions including planning, organizing and delivering of capacity building activities for member LGAs </w:t>
      </w:r>
    </w:p>
    <w:p w14:paraId="4D0F78BC" w14:textId="77777777" w:rsidR="005436AE" w:rsidRPr="00CD2272" w:rsidRDefault="00654F11" w:rsidP="00503269">
      <w:pPr>
        <w:numPr>
          <w:ilvl w:val="0"/>
          <w:numId w:val="2"/>
        </w:numPr>
        <w:tabs>
          <w:tab w:val="clear" w:pos="720"/>
          <w:tab w:val="num" w:pos="540"/>
        </w:tabs>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Facilitate two workshops to ensure inclusivity and alignment:</w:t>
      </w:r>
    </w:p>
    <w:p w14:paraId="624E3CE2" w14:textId="77777777" w:rsidR="005436AE" w:rsidRPr="00CD2272" w:rsidRDefault="00654F11" w:rsidP="00503269">
      <w:pPr>
        <w:tabs>
          <w:tab w:val="num" w:pos="540"/>
        </w:tabs>
        <w:spacing w:before="100" w:beforeAutospacing="1" w:after="100" w:afterAutospacing="1" w:line="240" w:lineRule="auto"/>
        <w:ind w:left="720"/>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Workshop 1:</w:t>
      </w:r>
      <w:r w:rsidRPr="00654F11">
        <w:rPr>
          <w:rFonts w:ascii="Calibri" w:eastAsia="Times New Roman" w:hAnsi="Calibri" w:cs="Calibri"/>
          <w:kern w:val="0"/>
          <w14:ligatures w14:val="none"/>
        </w:rPr>
        <w:t xml:space="preserve"> First week of February – Initiate the process</w:t>
      </w:r>
      <w:r w:rsidR="00086E92" w:rsidRPr="00CD2272">
        <w:rPr>
          <w:rFonts w:ascii="Calibri" w:eastAsia="Times New Roman" w:hAnsi="Calibri" w:cs="Calibri"/>
          <w:kern w:val="0"/>
          <w14:ligatures w14:val="none"/>
        </w:rPr>
        <w:t xml:space="preserve"> of adaptation and development of the new policies and procedures, with the participation of NAMA’s staff and board, NALAS member LGAs etc.</w:t>
      </w:r>
    </w:p>
    <w:p w14:paraId="6BA8B4EF" w14:textId="3EDA9335" w:rsidR="00654F11" w:rsidRPr="00654F11" w:rsidRDefault="00654F11" w:rsidP="00503269">
      <w:pPr>
        <w:tabs>
          <w:tab w:val="num" w:pos="540"/>
        </w:tabs>
        <w:spacing w:before="100" w:beforeAutospacing="1" w:after="100" w:afterAutospacing="1" w:line="240" w:lineRule="auto"/>
        <w:ind w:left="720"/>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Workshop 2:</w:t>
      </w:r>
      <w:r w:rsidRPr="00654F11">
        <w:rPr>
          <w:rFonts w:ascii="Calibri" w:eastAsia="Times New Roman" w:hAnsi="Calibri" w:cs="Calibri"/>
          <w:kern w:val="0"/>
          <w14:ligatures w14:val="none"/>
        </w:rPr>
        <w:t xml:space="preserve"> First week of March – </w:t>
      </w:r>
      <w:r w:rsidR="00086E92" w:rsidRPr="00CD2272">
        <w:rPr>
          <w:rFonts w:ascii="Calibri" w:eastAsia="Times New Roman" w:hAnsi="Calibri" w:cs="Calibri"/>
          <w:kern w:val="0"/>
          <w14:ligatures w14:val="none"/>
        </w:rPr>
        <w:t>consult, v</w:t>
      </w:r>
      <w:r w:rsidRPr="00654F11">
        <w:rPr>
          <w:rFonts w:ascii="Calibri" w:eastAsia="Times New Roman" w:hAnsi="Calibri" w:cs="Calibri"/>
          <w:kern w:val="0"/>
          <w14:ligatures w14:val="none"/>
        </w:rPr>
        <w:t xml:space="preserve">alidate and finalize </w:t>
      </w:r>
      <w:r w:rsidR="00086E92" w:rsidRPr="00CD2272">
        <w:rPr>
          <w:rFonts w:ascii="Calibri" w:eastAsia="Times New Roman" w:hAnsi="Calibri" w:cs="Calibri"/>
          <w:kern w:val="0"/>
          <w14:ligatures w14:val="none"/>
        </w:rPr>
        <w:t xml:space="preserve">new adapted and updated </w:t>
      </w:r>
      <w:r w:rsidRPr="00654F11">
        <w:rPr>
          <w:rFonts w:ascii="Calibri" w:eastAsia="Times New Roman" w:hAnsi="Calibri" w:cs="Calibri"/>
          <w:kern w:val="0"/>
          <w14:ligatures w14:val="none"/>
        </w:rPr>
        <w:t>governance and operational procedures.</w:t>
      </w:r>
    </w:p>
    <w:p w14:paraId="42322631" w14:textId="4DD910BC" w:rsidR="00654F11" w:rsidRPr="00654F11" w:rsidRDefault="00654F11" w:rsidP="00503269">
      <w:pPr>
        <w:spacing w:before="100" w:beforeAutospacing="1" w:after="0" w:line="240" w:lineRule="auto"/>
        <w:jc w:val="both"/>
        <w:outlineLvl w:val="3"/>
        <w:rPr>
          <w:rFonts w:ascii="Calibri" w:eastAsia="Times New Roman" w:hAnsi="Calibri" w:cs="Calibri"/>
          <w:b/>
          <w:bCs/>
          <w:kern w:val="0"/>
          <w14:ligatures w14:val="none"/>
        </w:rPr>
      </w:pPr>
      <w:r w:rsidRPr="00654F11">
        <w:rPr>
          <w:rFonts w:ascii="Calibri" w:eastAsia="Times New Roman" w:hAnsi="Calibri" w:cs="Calibri"/>
          <w:b/>
          <w:bCs/>
          <w:kern w:val="0"/>
          <w14:ligatures w14:val="none"/>
        </w:rPr>
        <w:t>B. Advocacy Processes and Technical Committees</w:t>
      </w:r>
    </w:p>
    <w:p w14:paraId="18EFF8E6" w14:textId="777B5831" w:rsidR="00654F11" w:rsidRPr="00654F11" w:rsidRDefault="005436AE"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Support enhancing </w:t>
      </w:r>
      <w:r w:rsidR="00654F11" w:rsidRPr="00654F11">
        <w:rPr>
          <w:rFonts w:ascii="Calibri" w:eastAsia="Times New Roman" w:hAnsi="Calibri" w:cs="Calibri"/>
          <w:kern w:val="0"/>
          <w14:ligatures w14:val="none"/>
        </w:rPr>
        <w:t xml:space="preserve">the organization and functioning of </w:t>
      </w:r>
      <w:r w:rsidR="00086E92" w:rsidRPr="00CD2272">
        <w:rPr>
          <w:rFonts w:ascii="Calibri" w:eastAsia="Times New Roman" w:hAnsi="Calibri" w:cs="Calibri"/>
          <w:kern w:val="0"/>
          <w14:ligatures w14:val="none"/>
        </w:rPr>
        <w:t xml:space="preserve">NAMA’s </w:t>
      </w:r>
      <w:r w:rsidR="00654F11" w:rsidRPr="00654F11">
        <w:rPr>
          <w:rFonts w:ascii="Calibri" w:eastAsia="Times New Roman" w:hAnsi="Calibri" w:cs="Calibri"/>
          <w:kern w:val="0"/>
          <w14:ligatures w14:val="none"/>
        </w:rPr>
        <w:t>technical committees by</w:t>
      </w:r>
      <w:r w:rsidR="00CD27A4" w:rsidRPr="00CD2272">
        <w:rPr>
          <w:rFonts w:ascii="Calibri" w:eastAsia="Times New Roman" w:hAnsi="Calibri" w:cs="Calibri"/>
          <w:kern w:val="0"/>
          <w14:ligatures w14:val="none"/>
        </w:rPr>
        <w:t xml:space="preserve"> providing technical assistance on</w:t>
      </w:r>
      <w:r w:rsidR="00654F11" w:rsidRPr="00654F11">
        <w:rPr>
          <w:rFonts w:ascii="Calibri" w:eastAsia="Times New Roman" w:hAnsi="Calibri" w:cs="Calibri"/>
          <w:kern w:val="0"/>
          <w14:ligatures w14:val="none"/>
        </w:rPr>
        <w:t>:</w:t>
      </w:r>
    </w:p>
    <w:p w14:paraId="492C53E4" w14:textId="77777777" w:rsidR="00654F11" w:rsidRPr="00654F11" w:rsidRDefault="00654F11" w:rsidP="00503269">
      <w:pPr>
        <w:numPr>
          <w:ilvl w:val="1"/>
          <w:numId w:val="3"/>
        </w:numPr>
        <w:tabs>
          <w:tab w:val="clear" w:pos="1440"/>
        </w:tabs>
        <w:spacing w:before="100" w:beforeAutospacing="1" w:after="100" w:afterAutospacing="1" w:line="240" w:lineRule="auto"/>
        <w:ind w:left="1080"/>
        <w:jc w:val="both"/>
        <w:rPr>
          <w:rFonts w:ascii="Calibri" w:eastAsia="Times New Roman" w:hAnsi="Calibri" w:cs="Calibri"/>
          <w:kern w:val="0"/>
          <w14:ligatures w14:val="none"/>
        </w:rPr>
      </w:pPr>
      <w:r w:rsidRPr="00654F11">
        <w:rPr>
          <w:rFonts w:ascii="Calibri" w:eastAsia="Times New Roman" w:hAnsi="Calibri" w:cs="Calibri"/>
          <w:kern w:val="0"/>
          <w14:ligatures w14:val="none"/>
        </w:rPr>
        <w:t>Establishing committee structures, roles, and coordination mechanisms.</w:t>
      </w:r>
    </w:p>
    <w:p w14:paraId="449B1E7B" w14:textId="77777777" w:rsidR="00654F11" w:rsidRPr="00654F11" w:rsidRDefault="00654F11" w:rsidP="00503269">
      <w:pPr>
        <w:numPr>
          <w:ilvl w:val="1"/>
          <w:numId w:val="3"/>
        </w:numPr>
        <w:tabs>
          <w:tab w:val="clear" w:pos="1440"/>
        </w:tabs>
        <w:spacing w:before="100" w:beforeAutospacing="1" w:after="100" w:afterAutospacing="1" w:line="240" w:lineRule="auto"/>
        <w:ind w:left="1080"/>
        <w:jc w:val="both"/>
        <w:rPr>
          <w:rFonts w:ascii="Calibri" w:eastAsia="Times New Roman" w:hAnsi="Calibri" w:cs="Calibri"/>
          <w:kern w:val="0"/>
          <w14:ligatures w14:val="none"/>
        </w:rPr>
      </w:pPr>
      <w:r w:rsidRPr="00654F11">
        <w:rPr>
          <w:rFonts w:ascii="Calibri" w:eastAsia="Times New Roman" w:hAnsi="Calibri" w:cs="Calibri"/>
          <w:kern w:val="0"/>
          <w14:ligatures w14:val="none"/>
        </w:rPr>
        <w:t>Developing work plans, advocacy strategies, and training plans for two committees.</w:t>
      </w:r>
    </w:p>
    <w:p w14:paraId="0DED278F" w14:textId="61AC71A3" w:rsidR="00654F11" w:rsidRPr="00654F11" w:rsidRDefault="00654F11" w:rsidP="00503269">
      <w:pPr>
        <w:numPr>
          <w:ilvl w:val="1"/>
          <w:numId w:val="3"/>
        </w:numPr>
        <w:tabs>
          <w:tab w:val="clear" w:pos="1440"/>
        </w:tabs>
        <w:spacing w:before="100" w:beforeAutospacing="1" w:after="100" w:afterAutospacing="1" w:line="240" w:lineRule="auto"/>
        <w:ind w:left="1080"/>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Providing </w:t>
      </w:r>
      <w:r w:rsidR="00CD27A4" w:rsidRPr="00CD2272">
        <w:rPr>
          <w:rFonts w:ascii="Calibri" w:eastAsia="Times New Roman" w:hAnsi="Calibri" w:cs="Calibri"/>
          <w:kern w:val="0"/>
          <w14:ligatures w14:val="none"/>
        </w:rPr>
        <w:t xml:space="preserve">technical advice for the planning and delivery of </w:t>
      </w:r>
      <w:r w:rsidRPr="00654F11">
        <w:rPr>
          <w:rFonts w:ascii="Calibri" w:eastAsia="Times New Roman" w:hAnsi="Calibri" w:cs="Calibri"/>
          <w:kern w:val="0"/>
          <w14:ligatures w14:val="none"/>
        </w:rPr>
        <w:t xml:space="preserve">12 committee meetings in 2025, with a focus on local finance and </w:t>
      </w:r>
      <w:r w:rsidR="00CD27A4" w:rsidRPr="00CD2272">
        <w:rPr>
          <w:rFonts w:ascii="Calibri" w:eastAsia="Times New Roman" w:hAnsi="Calibri" w:cs="Calibri"/>
          <w:kern w:val="0"/>
          <w14:ligatures w14:val="none"/>
        </w:rPr>
        <w:t xml:space="preserve">social services, waste management and preschool education. </w:t>
      </w:r>
    </w:p>
    <w:p w14:paraId="5E134861" w14:textId="391A6C5D" w:rsidR="00654F11" w:rsidRPr="00654F11" w:rsidRDefault="00CD27A4"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Provide recommendations for processes and procedures for </w:t>
      </w:r>
      <w:r w:rsidR="00654F11" w:rsidRPr="00654F11">
        <w:rPr>
          <w:rFonts w:ascii="Calibri" w:eastAsia="Times New Roman" w:hAnsi="Calibri" w:cs="Calibri"/>
          <w:kern w:val="0"/>
          <w14:ligatures w14:val="none"/>
        </w:rPr>
        <w:t>consensus-building within the association.</w:t>
      </w:r>
    </w:p>
    <w:p w14:paraId="24CC8A41" w14:textId="65EBD670" w:rsidR="00654F11" w:rsidRPr="00654F11" w:rsidRDefault="00CD27A4"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lastRenderedPageBreak/>
        <w:t>Provide recommendations to e</w:t>
      </w:r>
      <w:r w:rsidR="00654F11" w:rsidRPr="00654F11">
        <w:rPr>
          <w:rFonts w:ascii="Calibri" w:eastAsia="Times New Roman" w:hAnsi="Calibri" w:cs="Calibri"/>
          <w:kern w:val="0"/>
          <w14:ligatures w14:val="none"/>
        </w:rPr>
        <w:t>nsure proactive participation of opposition members and other stakeholders</w:t>
      </w:r>
      <w:r w:rsidRPr="00CD2272">
        <w:rPr>
          <w:rFonts w:ascii="Calibri" w:eastAsia="Times New Roman" w:hAnsi="Calibri" w:cs="Calibri"/>
          <w:kern w:val="0"/>
          <w14:ligatures w14:val="none"/>
        </w:rPr>
        <w:t xml:space="preserve"> in the consultation processes developed by the Association</w:t>
      </w:r>
      <w:r w:rsidR="00DE56BB" w:rsidRPr="00CD2272">
        <w:rPr>
          <w:rFonts w:ascii="Calibri" w:eastAsia="Times New Roman" w:hAnsi="Calibri" w:cs="Calibri"/>
          <w:kern w:val="0"/>
          <w14:ligatures w14:val="none"/>
        </w:rPr>
        <w:t>.</w:t>
      </w:r>
    </w:p>
    <w:p w14:paraId="1053497E" w14:textId="34775695" w:rsidR="00DE56BB" w:rsidRPr="00654F11" w:rsidRDefault="00CD27A4"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Provide </w:t>
      </w:r>
      <w:proofErr w:type="spellStart"/>
      <w:r w:rsidR="00DE56BB" w:rsidRPr="00CD2272">
        <w:rPr>
          <w:rFonts w:ascii="Calibri" w:eastAsia="Times New Roman" w:hAnsi="Calibri" w:cs="Calibri"/>
          <w:kern w:val="0"/>
          <w14:ligatures w14:val="none"/>
        </w:rPr>
        <w:t>advise</w:t>
      </w:r>
      <w:proofErr w:type="spellEnd"/>
      <w:r w:rsidRPr="00CD2272">
        <w:rPr>
          <w:rFonts w:ascii="Calibri" w:eastAsia="Times New Roman" w:hAnsi="Calibri" w:cs="Calibri"/>
          <w:kern w:val="0"/>
          <w14:ligatures w14:val="none"/>
        </w:rPr>
        <w:t xml:space="preserve"> to NAMA </w:t>
      </w:r>
      <w:r w:rsidR="00DE56BB" w:rsidRPr="00CD2272">
        <w:rPr>
          <w:rFonts w:ascii="Calibri" w:eastAsia="Times New Roman" w:hAnsi="Calibri" w:cs="Calibri"/>
          <w:kern w:val="0"/>
          <w14:ligatures w14:val="none"/>
        </w:rPr>
        <w:t xml:space="preserve">to enhance its bottom-up processes for improved services towards members and its collaboration with government institutions, international development partners and civil society organizations and other stakeholders. </w:t>
      </w:r>
    </w:p>
    <w:p w14:paraId="2800F6C8" w14:textId="2CE4F085" w:rsidR="00654F11" w:rsidRPr="00654F11" w:rsidRDefault="00654F11"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Support the thematic forums on waste management and preschool education, adopting </w:t>
      </w:r>
      <w:r w:rsidR="00DE56BB" w:rsidRPr="00CD2272">
        <w:rPr>
          <w:rFonts w:ascii="Calibri" w:eastAsia="Times New Roman" w:hAnsi="Calibri" w:cs="Calibri"/>
          <w:kern w:val="0"/>
          <w14:ligatures w14:val="none"/>
        </w:rPr>
        <w:t xml:space="preserve">NAMA’s </w:t>
      </w:r>
      <w:r w:rsidRPr="00654F11">
        <w:rPr>
          <w:rFonts w:ascii="Calibri" w:eastAsia="Times New Roman" w:hAnsi="Calibri" w:cs="Calibri"/>
          <w:kern w:val="0"/>
          <w14:ligatures w14:val="none"/>
        </w:rPr>
        <w:t>established methodologies</w:t>
      </w:r>
      <w:r w:rsidR="00DE56BB" w:rsidRPr="00CD2272">
        <w:rPr>
          <w:rFonts w:ascii="Calibri" w:eastAsia="Times New Roman" w:hAnsi="Calibri" w:cs="Calibri"/>
          <w:kern w:val="0"/>
          <w14:ligatures w14:val="none"/>
        </w:rPr>
        <w:t xml:space="preserve"> and build on the support provided to them by the Swiss funded ’</w:t>
      </w:r>
      <w:proofErr w:type="spellStart"/>
      <w:r w:rsidR="00DE56BB" w:rsidRPr="00CD2272">
        <w:rPr>
          <w:rFonts w:ascii="Calibri" w:eastAsia="Times New Roman" w:hAnsi="Calibri" w:cs="Calibri"/>
          <w:kern w:val="0"/>
          <w14:ligatures w14:val="none"/>
        </w:rPr>
        <w:t>Bashki</w:t>
      </w:r>
      <w:proofErr w:type="spellEnd"/>
      <w:r w:rsidR="00DE56BB" w:rsidRPr="00CD2272">
        <w:rPr>
          <w:rFonts w:ascii="Calibri" w:eastAsia="Times New Roman" w:hAnsi="Calibri" w:cs="Calibri"/>
          <w:kern w:val="0"/>
          <w14:ligatures w14:val="none"/>
        </w:rPr>
        <w:t xml:space="preserve"> </w:t>
      </w:r>
      <w:proofErr w:type="spellStart"/>
      <w:r w:rsidR="00DE56BB" w:rsidRPr="00CD2272">
        <w:rPr>
          <w:rFonts w:ascii="Calibri" w:eastAsia="Times New Roman" w:hAnsi="Calibri" w:cs="Calibri"/>
          <w:kern w:val="0"/>
          <w14:ligatures w14:val="none"/>
        </w:rPr>
        <w:t>tw</w:t>
      </w:r>
      <w:proofErr w:type="spellEnd"/>
      <w:r w:rsidR="00DE56BB" w:rsidRPr="00CD2272">
        <w:rPr>
          <w:rFonts w:ascii="Calibri" w:eastAsia="Times New Roman" w:hAnsi="Calibri" w:cs="Calibri"/>
          <w:kern w:val="0"/>
          <w14:ligatures w14:val="none"/>
        </w:rPr>
        <w:t xml:space="preserve"> Forta’ project</w:t>
      </w:r>
    </w:p>
    <w:p w14:paraId="480820C3" w14:textId="3D59FA19" w:rsidR="00654F11" w:rsidRPr="00654F11" w:rsidRDefault="00DE56BB" w:rsidP="00503269">
      <w:pPr>
        <w:numPr>
          <w:ilvl w:val="0"/>
          <w:numId w:val="3"/>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Provide hands on support for planning and delivering</w:t>
      </w:r>
      <w:r w:rsidR="00654F11" w:rsidRPr="00654F11">
        <w:rPr>
          <w:rFonts w:ascii="Calibri" w:eastAsia="Times New Roman" w:hAnsi="Calibri" w:cs="Calibri"/>
          <w:kern w:val="0"/>
          <w14:ligatures w14:val="none"/>
        </w:rPr>
        <w:t xml:space="preserve"> </w:t>
      </w:r>
      <w:r w:rsidR="00E71AF2" w:rsidRPr="00CD2272">
        <w:rPr>
          <w:rFonts w:ascii="Calibri" w:eastAsia="Times New Roman" w:hAnsi="Calibri" w:cs="Calibri"/>
          <w:kern w:val="0"/>
          <w:highlight w:val="yellow"/>
          <w14:ligatures w14:val="none"/>
        </w:rPr>
        <w:t>four</w:t>
      </w:r>
      <w:r w:rsidR="00F1676D" w:rsidRPr="00CD2272">
        <w:rPr>
          <w:rFonts w:ascii="Calibri" w:eastAsia="Times New Roman" w:hAnsi="Calibri" w:cs="Calibri"/>
          <w:kern w:val="0"/>
          <w14:ligatures w14:val="none"/>
        </w:rPr>
        <w:t xml:space="preserve"> </w:t>
      </w:r>
      <w:r w:rsidRPr="00CD2272">
        <w:rPr>
          <w:rFonts w:ascii="Calibri" w:eastAsia="Times New Roman" w:hAnsi="Calibri" w:cs="Calibri"/>
          <w:kern w:val="0"/>
          <w14:ligatures w14:val="none"/>
        </w:rPr>
        <w:t xml:space="preserve">thematic </w:t>
      </w:r>
      <w:r w:rsidR="00654F11" w:rsidRPr="00654F11">
        <w:rPr>
          <w:rFonts w:ascii="Calibri" w:eastAsia="Times New Roman" w:hAnsi="Calibri" w:cs="Calibri"/>
          <w:kern w:val="0"/>
          <w14:ligatures w14:val="none"/>
        </w:rPr>
        <w:t xml:space="preserve">committee meetings </w:t>
      </w:r>
      <w:r w:rsidR="00E71AF2" w:rsidRPr="00CD2272">
        <w:rPr>
          <w:rFonts w:ascii="Calibri" w:eastAsia="Times New Roman" w:hAnsi="Calibri" w:cs="Calibri"/>
          <w:kern w:val="0"/>
          <w14:ligatures w14:val="none"/>
        </w:rPr>
        <w:t xml:space="preserve">by March </w:t>
      </w:r>
      <w:r w:rsidR="00654F11" w:rsidRPr="00654F11">
        <w:rPr>
          <w:rFonts w:ascii="Calibri" w:eastAsia="Times New Roman" w:hAnsi="Calibri" w:cs="Calibri"/>
          <w:kern w:val="0"/>
          <w14:ligatures w14:val="none"/>
        </w:rPr>
        <w:t>2025:</w:t>
      </w:r>
    </w:p>
    <w:p w14:paraId="7ADDA4F7" w14:textId="78C0DE11" w:rsidR="00654F11" w:rsidRPr="00654F11" w:rsidRDefault="00654F11" w:rsidP="00503269">
      <w:pPr>
        <w:numPr>
          <w:ilvl w:val="1"/>
          <w:numId w:val="3"/>
        </w:numPr>
        <w:tabs>
          <w:tab w:val="clear" w:pos="1440"/>
        </w:tabs>
        <w:spacing w:before="100" w:beforeAutospacing="1" w:after="100" w:afterAutospacing="1" w:line="240" w:lineRule="auto"/>
        <w:ind w:left="1080"/>
        <w:jc w:val="both"/>
        <w:rPr>
          <w:rFonts w:ascii="Calibri" w:eastAsia="Times New Roman" w:hAnsi="Calibri" w:cs="Calibri"/>
          <w:kern w:val="0"/>
          <w14:ligatures w14:val="none"/>
        </w:rPr>
      </w:pPr>
      <w:r w:rsidRPr="00654F11">
        <w:rPr>
          <w:rFonts w:ascii="Calibri" w:eastAsia="Times New Roman" w:hAnsi="Calibri" w:cs="Calibri"/>
          <w:kern w:val="0"/>
          <w14:ligatures w14:val="none"/>
        </w:rPr>
        <w:t>Two meetings in early February</w:t>
      </w:r>
      <w:r w:rsidR="00DE56BB" w:rsidRPr="00CD2272">
        <w:rPr>
          <w:rFonts w:ascii="Calibri" w:eastAsia="Times New Roman" w:hAnsi="Calibri" w:cs="Calibri"/>
          <w:kern w:val="0"/>
          <w14:ligatures w14:val="none"/>
        </w:rPr>
        <w:t xml:space="preserve"> to kick-start the process of bottom-up development of policy advocacy initiatives</w:t>
      </w:r>
      <w:r w:rsidR="00F1676D" w:rsidRPr="00CD2272">
        <w:rPr>
          <w:rFonts w:ascii="Calibri" w:eastAsia="Times New Roman" w:hAnsi="Calibri" w:cs="Calibri"/>
          <w:kern w:val="0"/>
          <w14:ligatures w14:val="none"/>
        </w:rPr>
        <w:t xml:space="preserve">; </w:t>
      </w:r>
    </w:p>
    <w:p w14:paraId="240E868D" w14:textId="766B338A" w:rsidR="00654F11" w:rsidRPr="00654F11" w:rsidRDefault="00654F11" w:rsidP="00503269">
      <w:pPr>
        <w:numPr>
          <w:ilvl w:val="1"/>
          <w:numId w:val="3"/>
        </w:numPr>
        <w:tabs>
          <w:tab w:val="clear" w:pos="1440"/>
        </w:tabs>
        <w:spacing w:before="100" w:beforeAutospacing="1" w:after="100" w:afterAutospacing="1" w:line="240" w:lineRule="auto"/>
        <w:ind w:left="1080"/>
        <w:jc w:val="both"/>
        <w:rPr>
          <w:rFonts w:ascii="Calibri" w:eastAsia="Times New Roman" w:hAnsi="Calibri" w:cs="Calibri"/>
          <w:kern w:val="0"/>
          <w14:ligatures w14:val="none"/>
        </w:rPr>
      </w:pPr>
      <w:r w:rsidRPr="00654F11">
        <w:rPr>
          <w:rFonts w:ascii="Calibri" w:eastAsia="Times New Roman" w:hAnsi="Calibri" w:cs="Calibri"/>
          <w:kern w:val="0"/>
          <w14:ligatures w14:val="none"/>
        </w:rPr>
        <w:t>Two meetings in early March</w:t>
      </w:r>
      <w:r w:rsidR="00DE56BB" w:rsidRPr="00CD2272">
        <w:rPr>
          <w:rFonts w:ascii="Calibri" w:eastAsia="Times New Roman" w:hAnsi="Calibri" w:cs="Calibri"/>
          <w:kern w:val="0"/>
          <w14:ligatures w14:val="none"/>
        </w:rPr>
        <w:t xml:space="preserve"> to advance on the development of the policy advocacy initiatives</w:t>
      </w:r>
    </w:p>
    <w:bookmarkEnd w:id="7"/>
    <w:p w14:paraId="5C4C9B93"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13E5C3B2">
          <v:rect id="_x0000_i1028" style="width:0;height:1.5pt" o:hralign="center" o:hrstd="t" o:hr="t" fillcolor="#a0a0a0" stroked="f"/>
        </w:pict>
      </w:r>
    </w:p>
    <w:p w14:paraId="01F933C4" w14:textId="77777777" w:rsidR="00654F11" w:rsidRPr="00CD2272" w:rsidRDefault="00654F11" w:rsidP="00503269">
      <w:pPr>
        <w:pStyle w:val="Heading1"/>
        <w:jc w:val="both"/>
        <w:rPr>
          <w:rFonts w:ascii="Calibri" w:eastAsia="Times New Roman" w:hAnsi="Calibri" w:cs="Calibri"/>
        </w:rPr>
      </w:pPr>
      <w:bookmarkStart w:id="8" w:name="_Toc187930072"/>
      <w:bookmarkStart w:id="9" w:name="_Toc188285316"/>
      <w:r w:rsidRPr="00CD2272">
        <w:rPr>
          <w:rFonts w:ascii="Calibri" w:eastAsia="Times New Roman" w:hAnsi="Calibri" w:cs="Calibri"/>
        </w:rPr>
        <w:t>4. Deliverables</w:t>
      </w:r>
      <w:bookmarkEnd w:id="8"/>
      <w:bookmarkEnd w:id="9"/>
    </w:p>
    <w:p w14:paraId="5043A61E" w14:textId="77777777" w:rsidR="00654F11" w:rsidRPr="00654F11" w:rsidRDefault="00654F11" w:rsidP="00503269">
      <w:p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The consultant will be responsible for delivering the following:</w:t>
      </w:r>
    </w:p>
    <w:p w14:paraId="53D86D58" w14:textId="2AED46FB" w:rsidR="00654F11" w:rsidRPr="00654F11" w:rsidRDefault="00033F7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Recommendations for the developing of a</w:t>
      </w:r>
      <w:r w:rsidR="00654F11" w:rsidRPr="00654F11">
        <w:rPr>
          <w:rFonts w:ascii="Calibri" w:eastAsia="Times New Roman" w:hAnsi="Calibri" w:cs="Calibri"/>
          <w:kern w:val="0"/>
          <w14:ligatures w14:val="none"/>
        </w:rPr>
        <w:t xml:space="preserve"> comprehensive manual of internal policies and procedures</w:t>
      </w:r>
      <w:r w:rsidRPr="00CD2272">
        <w:rPr>
          <w:rFonts w:ascii="Calibri" w:eastAsia="Times New Roman" w:hAnsi="Calibri" w:cs="Calibri"/>
          <w:kern w:val="0"/>
          <w14:ligatures w14:val="none"/>
        </w:rPr>
        <w:t xml:space="preserve">, including on the updated </w:t>
      </w:r>
      <w:r w:rsidR="00654F11" w:rsidRPr="00654F11">
        <w:rPr>
          <w:rFonts w:ascii="Calibri" w:eastAsia="Times New Roman" w:hAnsi="Calibri" w:cs="Calibri"/>
          <w:kern w:val="0"/>
          <w14:ligatures w14:val="none"/>
        </w:rPr>
        <w:t>organigram,</w:t>
      </w:r>
      <w:r w:rsidRPr="00CD2272">
        <w:rPr>
          <w:rFonts w:ascii="Calibri" w:eastAsia="Times New Roman" w:hAnsi="Calibri" w:cs="Calibri"/>
          <w:kern w:val="0"/>
          <w14:ligatures w14:val="none"/>
        </w:rPr>
        <w:t xml:space="preserve"> updated</w:t>
      </w:r>
      <w:r w:rsidR="00654F11" w:rsidRPr="00654F11">
        <w:rPr>
          <w:rFonts w:ascii="Calibri" w:eastAsia="Times New Roman" w:hAnsi="Calibri" w:cs="Calibri"/>
          <w:kern w:val="0"/>
          <w14:ligatures w14:val="none"/>
        </w:rPr>
        <w:t xml:space="preserve"> job descriptions</w:t>
      </w:r>
      <w:r w:rsidRPr="00CD2272">
        <w:rPr>
          <w:rFonts w:ascii="Calibri" w:eastAsia="Times New Roman" w:hAnsi="Calibri" w:cs="Calibri"/>
          <w:kern w:val="0"/>
          <w14:ligatures w14:val="none"/>
        </w:rPr>
        <w:t xml:space="preserve"> to reflect new processes and procedures with the thematic committees and recruitment plan</w:t>
      </w:r>
    </w:p>
    <w:p w14:paraId="30E7A5F5" w14:textId="0A847152" w:rsidR="00654F11" w:rsidRPr="00654F11" w:rsidRDefault="00033F7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Recommendations for updated </w:t>
      </w:r>
      <w:r w:rsidR="00654F11" w:rsidRPr="00654F11">
        <w:rPr>
          <w:rFonts w:ascii="Calibri" w:eastAsia="Times New Roman" w:hAnsi="Calibri" w:cs="Calibri"/>
          <w:kern w:val="0"/>
          <w14:ligatures w14:val="none"/>
        </w:rPr>
        <w:t xml:space="preserve">procedures for </w:t>
      </w:r>
      <w:r w:rsidRPr="00CD2272">
        <w:rPr>
          <w:rFonts w:ascii="Calibri" w:eastAsia="Times New Roman" w:hAnsi="Calibri" w:cs="Calibri"/>
          <w:kern w:val="0"/>
          <w14:ligatures w14:val="none"/>
        </w:rPr>
        <w:t xml:space="preserve">the organization and functioning of the thematic committees to enhance the </w:t>
      </w:r>
      <w:r w:rsidR="00654F11" w:rsidRPr="00654F11">
        <w:rPr>
          <w:rFonts w:ascii="Calibri" w:eastAsia="Times New Roman" w:hAnsi="Calibri" w:cs="Calibri"/>
          <w:kern w:val="0"/>
          <w14:ligatures w14:val="none"/>
        </w:rPr>
        <w:t xml:space="preserve">advocacy </w:t>
      </w:r>
      <w:r w:rsidRPr="00CD2272">
        <w:rPr>
          <w:rFonts w:ascii="Calibri" w:eastAsia="Times New Roman" w:hAnsi="Calibri" w:cs="Calibri"/>
          <w:kern w:val="0"/>
          <w14:ligatures w14:val="none"/>
        </w:rPr>
        <w:t xml:space="preserve">and </w:t>
      </w:r>
      <w:r w:rsidR="00654F11" w:rsidRPr="00654F11">
        <w:rPr>
          <w:rFonts w:ascii="Calibri" w:eastAsia="Times New Roman" w:hAnsi="Calibri" w:cs="Calibri"/>
          <w:kern w:val="0"/>
          <w14:ligatures w14:val="none"/>
        </w:rPr>
        <w:t>policy dialogue, and capacity-building processes.</w:t>
      </w:r>
    </w:p>
    <w:p w14:paraId="22CFEC50" w14:textId="560835D5" w:rsidR="00047262" w:rsidRPr="00654F11" w:rsidRDefault="0004726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Recommendations for enhancing NAMA’s </w:t>
      </w:r>
      <w:r w:rsidRPr="00CD2272">
        <w:rPr>
          <w:rFonts w:ascii="Calibri" w:eastAsia="Times New Roman" w:hAnsi="Calibri" w:cs="Calibri"/>
          <w:kern w:val="0"/>
          <w14:ligatures w14:val="none"/>
        </w:rPr>
        <w:t xml:space="preserve">bottom-up services for members, </w:t>
      </w:r>
      <w:r w:rsidRPr="00654F11">
        <w:rPr>
          <w:rFonts w:ascii="Calibri" w:eastAsia="Times New Roman" w:hAnsi="Calibri" w:cs="Calibri"/>
          <w:kern w:val="0"/>
          <w14:ligatures w14:val="none"/>
        </w:rPr>
        <w:t>advocacy structures</w:t>
      </w:r>
      <w:r w:rsidRPr="00CD2272">
        <w:rPr>
          <w:rFonts w:ascii="Calibri" w:eastAsia="Times New Roman" w:hAnsi="Calibri" w:cs="Calibri"/>
          <w:kern w:val="0"/>
          <w14:ligatures w14:val="none"/>
        </w:rPr>
        <w:t xml:space="preserve"> and collaboration strategies with key stakeholders including government institutions, development partners, CSOs etc.</w:t>
      </w:r>
    </w:p>
    <w:p w14:paraId="41D66B71" w14:textId="49CE1E6B" w:rsidR="00654F11" w:rsidRPr="00654F11" w:rsidRDefault="00033F7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Recommendations for planning and delivering t</w:t>
      </w:r>
      <w:r w:rsidR="00654F11" w:rsidRPr="00654F11">
        <w:rPr>
          <w:rFonts w:ascii="Calibri" w:eastAsia="Times New Roman" w:hAnsi="Calibri" w:cs="Calibri"/>
          <w:kern w:val="0"/>
          <w14:ligatures w14:val="none"/>
        </w:rPr>
        <w:t>wo workshops</w:t>
      </w:r>
      <w:r w:rsidRPr="00CD2272">
        <w:rPr>
          <w:rFonts w:ascii="Calibri" w:eastAsia="Times New Roman" w:hAnsi="Calibri" w:cs="Calibri"/>
          <w:kern w:val="0"/>
          <w14:ligatures w14:val="none"/>
        </w:rPr>
        <w:t xml:space="preserve"> on the governance and operational framework of the LGA, including agendas, discussion sessions, follow up actions</w:t>
      </w:r>
      <w:r w:rsidR="00654F11" w:rsidRPr="00654F11">
        <w:rPr>
          <w:rFonts w:ascii="Calibri" w:eastAsia="Times New Roman" w:hAnsi="Calibri" w:cs="Calibri"/>
          <w:kern w:val="0"/>
          <w14:ligatures w14:val="none"/>
        </w:rPr>
        <w:t>:</w:t>
      </w:r>
    </w:p>
    <w:p w14:paraId="7FB4D830" w14:textId="03537A38" w:rsidR="00654F11" w:rsidRPr="00654F11" w:rsidRDefault="0004726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Recommendations for the planning and delivering of 12 workshops/meetings of the thematic committees focusing on developing the committees’ w</w:t>
      </w:r>
      <w:r w:rsidR="00654F11" w:rsidRPr="00654F11">
        <w:rPr>
          <w:rFonts w:ascii="Calibri" w:eastAsia="Times New Roman" w:hAnsi="Calibri" w:cs="Calibri"/>
          <w:kern w:val="0"/>
          <w14:ligatures w14:val="none"/>
        </w:rPr>
        <w:t xml:space="preserve">ork plans, advocacy strategies, and training plans </w:t>
      </w:r>
      <w:r w:rsidRPr="00CD2272">
        <w:rPr>
          <w:rFonts w:ascii="Calibri" w:eastAsia="Times New Roman" w:hAnsi="Calibri" w:cs="Calibri"/>
          <w:kern w:val="0"/>
          <w14:ligatures w14:val="none"/>
        </w:rPr>
        <w:t>for committee members</w:t>
      </w:r>
      <w:r w:rsidR="00654F11" w:rsidRPr="00654F11">
        <w:rPr>
          <w:rFonts w:ascii="Calibri" w:eastAsia="Times New Roman" w:hAnsi="Calibri" w:cs="Calibri"/>
          <w:kern w:val="0"/>
          <w14:ligatures w14:val="none"/>
        </w:rPr>
        <w:t>.</w:t>
      </w:r>
    </w:p>
    <w:p w14:paraId="4B4B841E" w14:textId="66D1503B" w:rsidR="00654F11" w:rsidRPr="00654F11" w:rsidRDefault="00047262"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Support collaboration </w:t>
      </w:r>
      <w:r w:rsidR="00654F11" w:rsidRPr="00654F11">
        <w:rPr>
          <w:rFonts w:ascii="Calibri" w:eastAsia="Times New Roman" w:hAnsi="Calibri" w:cs="Calibri"/>
          <w:kern w:val="0"/>
          <w14:ligatures w14:val="none"/>
        </w:rPr>
        <w:t xml:space="preserve">outputs with the </w:t>
      </w:r>
      <w:proofErr w:type="spellStart"/>
      <w:r w:rsidR="00654F11" w:rsidRPr="00654F11">
        <w:rPr>
          <w:rFonts w:ascii="Calibri" w:eastAsia="Times New Roman" w:hAnsi="Calibri" w:cs="Calibri"/>
          <w:kern w:val="0"/>
          <w14:ligatures w14:val="none"/>
        </w:rPr>
        <w:t>BtF</w:t>
      </w:r>
      <w:proofErr w:type="spellEnd"/>
      <w:r w:rsidR="00654F11" w:rsidRPr="00654F11">
        <w:rPr>
          <w:rFonts w:ascii="Calibri" w:eastAsia="Times New Roman" w:hAnsi="Calibri" w:cs="Calibri"/>
          <w:kern w:val="0"/>
          <w14:ligatures w14:val="none"/>
        </w:rPr>
        <w:t>-</w:t>
      </w:r>
      <w:r w:rsidRPr="00CD2272">
        <w:rPr>
          <w:rFonts w:ascii="Calibri" w:eastAsia="Times New Roman" w:hAnsi="Calibri" w:cs="Calibri"/>
          <w:kern w:val="0"/>
          <w14:ligatures w14:val="none"/>
        </w:rPr>
        <w:t>supported thematic committees</w:t>
      </w:r>
      <w:r w:rsidR="00654F11" w:rsidRPr="00654F11">
        <w:rPr>
          <w:rFonts w:ascii="Calibri" w:eastAsia="Times New Roman" w:hAnsi="Calibri" w:cs="Calibri"/>
          <w:kern w:val="0"/>
          <w14:ligatures w14:val="none"/>
        </w:rPr>
        <w:t>.</w:t>
      </w:r>
    </w:p>
    <w:p w14:paraId="2B1847B8" w14:textId="77777777" w:rsidR="00654F11" w:rsidRPr="00654F11" w:rsidRDefault="00654F11" w:rsidP="00503269">
      <w:pPr>
        <w:numPr>
          <w:ilvl w:val="0"/>
          <w:numId w:val="4"/>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Final report summarizing consultancy outcomes, lessons learned, and recommendations.</w:t>
      </w:r>
    </w:p>
    <w:p w14:paraId="5D8428FF"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70913FC1">
          <v:rect id="_x0000_i1029" style="width:0;height:1.5pt" o:hralign="center" o:hrstd="t" o:hr="t" fillcolor="#a0a0a0" stroked="f"/>
        </w:pict>
      </w:r>
    </w:p>
    <w:p w14:paraId="47CFC480" w14:textId="41B8145B" w:rsidR="00177F59" w:rsidRPr="00CD2272" w:rsidRDefault="00177F59" w:rsidP="00503269">
      <w:pPr>
        <w:pStyle w:val="Heading1"/>
        <w:jc w:val="both"/>
        <w:rPr>
          <w:rFonts w:ascii="Calibri" w:eastAsia="Times New Roman" w:hAnsi="Calibri" w:cs="Calibri"/>
        </w:rPr>
      </w:pPr>
      <w:bookmarkStart w:id="10" w:name="_Toc187930073"/>
      <w:bookmarkStart w:id="11" w:name="_Toc188285317"/>
      <w:r w:rsidRPr="00CD2272">
        <w:rPr>
          <w:rFonts w:ascii="Calibri" w:eastAsia="Times New Roman" w:hAnsi="Calibri" w:cs="Calibri"/>
        </w:rPr>
        <w:lastRenderedPageBreak/>
        <w:t xml:space="preserve">5. </w:t>
      </w:r>
      <w:bookmarkEnd w:id="10"/>
      <w:r w:rsidRPr="00CD2272">
        <w:rPr>
          <w:rFonts w:ascii="Calibri" w:eastAsia="Times New Roman" w:hAnsi="Calibri" w:cs="Calibri"/>
        </w:rPr>
        <w:t>Location</w:t>
      </w:r>
      <w:bookmarkEnd w:id="11"/>
    </w:p>
    <w:p w14:paraId="4ED2859B" w14:textId="040E8F0D" w:rsidR="00177F59" w:rsidRDefault="00177F59" w:rsidP="00503269">
      <w:pPr>
        <w:spacing w:after="0"/>
        <w:jc w:val="both"/>
        <w:rPr>
          <w:rFonts w:ascii="Calibri" w:hAnsi="Calibri" w:cs="Calibri"/>
        </w:rPr>
      </w:pPr>
      <w:r w:rsidRPr="00CD2272">
        <w:rPr>
          <w:rFonts w:ascii="Calibri" w:hAnsi="Calibri" w:cs="Calibri"/>
        </w:rPr>
        <w:t xml:space="preserve">The assignment will take place in Tirana and tasks can be performed also remotely. Travel shall be agreed beforehand with NALAS.  </w:t>
      </w:r>
    </w:p>
    <w:p w14:paraId="5817D2E0" w14:textId="77777777" w:rsidR="00503269"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6F95923B">
          <v:rect id="_x0000_i1030" style="width:0;height:1.5pt" o:hralign="center" o:hrstd="t" o:hr="t" fillcolor="#a0a0a0" stroked="f"/>
        </w:pict>
      </w:r>
    </w:p>
    <w:p w14:paraId="08B238E5" w14:textId="27942137" w:rsidR="00177F59" w:rsidRPr="00CD2272" w:rsidRDefault="00177F59" w:rsidP="00503269">
      <w:pPr>
        <w:pStyle w:val="Heading1"/>
        <w:jc w:val="both"/>
        <w:rPr>
          <w:rFonts w:ascii="Calibri" w:eastAsia="Times New Roman" w:hAnsi="Calibri" w:cs="Calibri"/>
        </w:rPr>
      </w:pPr>
      <w:bookmarkStart w:id="12" w:name="_Toc188285318"/>
      <w:r w:rsidRPr="00CD2272">
        <w:rPr>
          <w:rFonts w:ascii="Calibri" w:eastAsia="Times New Roman" w:hAnsi="Calibri" w:cs="Calibri"/>
        </w:rPr>
        <w:t>6. Duration and Timeline</w:t>
      </w:r>
      <w:bookmarkEnd w:id="12"/>
    </w:p>
    <w:p w14:paraId="00455F67" w14:textId="3946EE17" w:rsidR="006F00E5" w:rsidRDefault="006F00E5" w:rsidP="006F00E5">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 xml:space="preserve">This contract will have a duration of </w:t>
      </w:r>
      <w:r w:rsidR="00A477B0">
        <w:rPr>
          <w:rFonts w:ascii="Calibri" w:eastAsia="Times New Roman" w:hAnsi="Calibri" w:cs="Calibri"/>
          <w:kern w:val="0"/>
          <w14:ligatures w14:val="none"/>
        </w:rPr>
        <w:t>a maximum of</w:t>
      </w:r>
      <w:r>
        <w:rPr>
          <w:rFonts w:ascii="Calibri" w:eastAsia="Times New Roman" w:hAnsi="Calibri" w:cs="Calibri"/>
          <w:kern w:val="0"/>
          <w14:ligatures w14:val="none"/>
        </w:rPr>
        <w:t xml:space="preserve"> 30 working days. </w:t>
      </w:r>
    </w:p>
    <w:p w14:paraId="23B056DC" w14:textId="3F00EECB" w:rsidR="006F00E5" w:rsidRPr="00654F11" w:rsidRDefault="00654F11" w:rsidP="006F00E5">
      <w:pPr>
        <w:spacing w:after="0"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The consultancy will span from January 2025 to March 2025, with key milestones as follows:</w:t>
      </w:r>
    </w:p>
    <w:p w14:paraId="0812A248" w14:textId="77777777" w:rsidR="00654F11" w:rsidRPr="00654F11" w:rsidRDefault="00654F11" w:rsidP="00503269">
      <w:pPr>
        <w:numPr>
          <w:ilvl w:val="0"/>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January 2025:</w:t>
      </w:r>
      <w:r w:rsidRPr="00654F11">
        <w:rPr>
          <w:rFonts w:ascii="Calibri" w:eastAsia="Times New Roman" w:hAnsi="Calibri" w:cs="Calibri"/>
          <w:kern w:val="0"/>
          <w14:ligatures w14:val="none"/>
        </w:rPr>
        <w:t xml:space="preserve"> Initiation of consultancy and preparatory work.</w:t>
      </w:r>
    </w:p>
    <w:p w14:paraId="4DE8493F" w14:textId="77777777" w:rsidR="00654F11" w:rsidRPr="00654F11" w:rsidRDefault="00654F11" w:rsidP="00503269">
      <w:pPr>
        <w:numPr>
          <w:ilvl w:val="0"/>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February 2025:</w:t>
      </w:r>
    </w:p>
    <w:p w14:paraId="634ECC5A" w14:textId="7422E129" w:rsidR="00654F11" w:rsidRPr="00CD2272" w:rsidRDefault="00654F11"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Workshop 1</w:t>
      </w:r>
      <w:r w:rsidR="00E71AF2" w:rsidRPr="00CD2272">
        <w:rPr>
          <w:rFonts w:ascii="Calibri" w:eastAsia="Times New Roman" w:hAnsi="Calibri" w:cs="Calibri"/>
          <w:kern w:val="0"/>
          <w14:ligatures w14:val="none"/>
        </w:rPr>
        <w:t xml:space="preserve"> - Adaptation and development of the new policies and procedures</w:t>
      </w:r>
    </w:p>
    <w:p w14:paraId="61028A0F" w14:textId="77777777" w:rsidR="00654F11" w:rsidRPr="00CD2272" w:rsidRDefault="00654F11"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Two committee meetings.</w:t>
      </w:r>
    </w:p>
    <w:p w14:paraId="68841E04" w14:textId="77777777" w:rsidR="00E71AF2" w:rsidRPr="00CD2272" w:rsidRDefault="00E71AF2" w:rsidP="00503269">
      <w:pPr>
        <w:numPr>
          <w:ilvl w:val="1"/>
          <w:numId w:val="5"/>
        </w:numPr>
        <w:spacing w:before="100" w:beforeAutospacing="1" w:after="100" w:afterAutospacing="1" w:line="240" w:lineRule="auto"/>
        <w:jc w:val="both"/>
        <w:rPr>
          <w:rFonts w:ascii="Calibri" w:hAnsi="Calibri" w:cs="Calibri"/>
        </w:rPr>
      </w:pPr>
      <w:r w:rsidRPr="00CD2272">
        <w:rPr>
          <w:rFonts w:ascii="Calibri" w:eastAsia="Times New Roman" w:hAnsi="Calibri" w:cs="Calibri"/>
          <w:kern w:val="0"/>
          <w14:ligatures w14:val="none"/>
        </w:rPr>
        <w:t xml:space="preserve">Recommendations for manual of internal policies and procedures, procedures for the organization and functioning of the thematic committees, supporting the work of the thematic committees, </w:t>
      </w:r>
    </w:p>
    <w:p w14:paraId="2EDF7220" w14:textId="77777777" w:rsidR="00E71AF2" w:rsidRPr="00654F11" w:rsidRDefault="00E71AF2"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p>
    <w:p w14:paraId="39775AD5" w14:textId="77777777" w:rsidR="00654F11" w:rsidRPr="00654F11" w:rsidRDefault="00654F11" w:rsidP="00503269">
      <w:pPr>
        <w:numPr>
          <w:ilvl w:val="0"/>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March 2025:</w:t>
      </w:r>
    </w:p>
    <w:p w14:paraId="32E4811C" w14:textId="37D69D75" w:rsidR="00654F11" w:rsidRPr="00654F11" w:rsidRDefault="00654F11"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Workshop 2</w:t>
      </w:r>
      <w:r w:rsidR="00E71AF2" w:rsidRPr="00CD2272">
        <w:rPr>
          <w:rFonts w:ascii="Calibri" w:eastAsia="Times New Roman" w:hAnsi="Calibri" w:cs="Calibri"/>
          <w:kern w:val="0"/>
          <w14:ligatures w14:val="none"/>
        </w:rPr>
        <w:t xml:space="preserve"> – Consultation and Finalization of the new policies and procedures</w:t>
      </w:r>
    </w:p>
    <w:p w14:paraId="0339DFF3" w14:textId="77777777" w:rsidR="00654F11" w:rsidRPr="00CD2272" w:rsidRDefault="00654F11"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Two committee meetings.</w:t>
      </w:r>
    </w:p>
    <w:p w14:paraId="54835AC9" w14:textId="77777777" w:rsidR="00E71AF2" w:rsidRPr="00CD2272" w:rsidRDefault="00E71AF2" w:rsidP="00503269">
      <w:pPr>
        <w:numPr>
          <w:ilvl w:val="1"/>
          <w:numId w:val="5"/>
        </w:numPr>
        <w:spacing w:before="100" w:beforeAutospacing="1" w:after="100" w:afterAutospacing="1" w:line="240" w:lineRule="auto"/>
        <w:jc w:val="both"/>
        <w:rPr>
          <w:rFonts w:ascii="Calibri" w:hAnsi="Calibri" w:cs="Calibri"/>
        </w:rPr>
      </w:pPr>
      <w:r w:rsidRPr="00CD2272">
        <w:rPr>
          <w:rFonts w:ascii="Calibri" w:eastAsia="Times New Roman" w:hAnsi="Calibri" w:cs="Calibri"/>
          <w:kern w:val="0"/>
          <w14:ligatures w14:val="none"/>
        </w:rPr>
        <w:t xml:space="preserve">Recommendations for enhancing NAMA’s bottom-up services for members, advocacy structures and collaboration strategies with key stakeholders including government institutions, development partners, CSOs </w:t>
      </w:r>
    </w:p>
    <w:p w14:paraId="72FC4F83" w14:textId="77777777" w:rsidR="00E71AF2" w:rsidRPr="00654F11" w:rsidRDefault="00E71AF2" w:rsidP="00503269">
      <w:pPr>
        <w:numPr>
          <w:ilvl w:val="1"/>
          <w:numId w:val="5"/>
        </w:numPr>
        <w:spacing w:before="100" w:beforeAutospacing="1" w:after="100" w:afterAutospacing="1" w:line="240" w:lineRule="auto"/>
        <w:jc w:val="both"/>
        <w:rPr>
          <w:rFonts w:ascii="Calibri" w:eastAsia="Times New Roman" w:hAnsi="Calibri" w:cs="Calibri"/>
          <w:kern w:val="0"/>
          <w14:ligatures w14:val="none"/>
        </w:rPr>
      </w:pPr>
    </w:p>
    <w:p w14:paraId="5E511969" w14:textId="77777777" w:rsidR="00654F11" w:rsidRPr="00654F11" w:rsidRDefault="00654F11" w:rsidP="00503269">
      <w:pPr>
        <w:numPr>
          <w:ilvl w:val="0"/>
          <w:numId w:val="5"/>
        </w:numPr>
        <w:spacing w:before="100" w:beforeAutospacing="1" w:after="0"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March 31, 2025:</w:t>
      </w:r>
      <w:r w:rsidRPr="00654F11">
        <w:rPr>
          <w:rFonts w:ascii="Calibri" w:eastAsia="Times New Roman" w:hAnsi="Calibri" w:cs="Calibri"/>
          <w:kern w:val="0"/>
          <w14:ligatures w14:val="none"/>
        </w:rPr>
        <w:t xml:space="preserve"> Submission of the final report.</w:t>
      </w:r>
    </w:p>
    <w:p w14:paraId="6848AA76"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0F47C2E1">
          <v:rect id="_x0000_i1031" style="width:0;height:1.5pt" o:hralign="center" o:hrstd="t" o:hr="t" fillcolor="#a0a0a0" stroked="f"/>
        </w:pict>
      </w:r>
    </w:p>
    <w:p w14:paraId="46C04F20" w14:textId="397CA8B0" w:rsidR="00654F11" w:rsidRPr="00CD2272" w:rsidRDefault="00177F59" w:rsidP="00503269">
      <w:pPr>
        <w:pStyle w:val="Heading1"/>
        <w:jc w:val="both"/>
        <w:rPr>
          <w:rFonts w:ascii="Calibri" w:eastAsia="Times New Roman" w:hAnsi="Calibri" w:cs="Calibri"/>
        </w:rPr>
      </w:pPr>
      <w:bookmarkStart w:id="13" w:name="_Toc187930074"/>
      <w:bookmarkStart w:id="14" w:name="_Toc188285319"/>
      <w:r w:rsidRPr="00CD2272">
        <w:rPr>
          <w:rFonts w:ascii="Calibri" w:eastAsia="Times New Roman" w:hAnsi="Calibri" w:cs="Calibri"/>
        </w:rPr>
        <w:t>7</w:t>
      </w:r>
      <w:r w:rsidR="00654F11" w:rsidRPr="00CD2272">
        <w:rPr>
          <w:rFonts w:ascii="Calibri" w:eastAsia="Times New Roman" w:hAnsi="Calibri" w:cs="Calibri"/>
        </w:rPr>
        <w:t>. Methodology</w:t>
      </w:r>
      <w:bookmarkEnd w:id="13"/>
      <w:bookmarkEnd w:id="14"/>
    </w:p>
    <w:p w14:paraId="5AA86BCB" w14:textId="2319A392" w:rsidR="00654F11" w:rsidRPr="00654F11" w:rsidRDefault="00654F11" w:rsidP="00503269">
      <w:pPr>
        <w:spacing w:before="100" w:beforeAutospacing="1" w:after="0"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The </w:t>
      </w:r>
      <w:r w:rsidR="00E71AF2" w:rsidRPr="00CD2272">
        <w:rPr>
          <w:rFonts w:ascii="Calibri" w:eastAsia="Times New Roman" w:hAnsi="Calibri" w:cs="Calibri"/>
          <w:kern w:val="0"/>
          <w14:ligatures w14:val="none"/>
        </w:rPr>
        <w:t>expert</w:t>
      </w:r>
      <w:r w:rsidRPr="00654F11">
        <w:rPr>
          <w:rFonts w:ascii="Calibri" w:eastAsia="Times New Roman" w:hAnsi="Calibri" w:cs="Calibri"/>
          <w:kern w:val="0"/>
          <w14:ligatures w14:val="none"/>
        </w:rPr>
        <w:t xml:space="preserve"> is expected to employ a participatory and inclusive approach, ensuring active involvement of NAMA staff, board representatives, and stakeholders throughout the process. Methodologies should include:</w:t>
      </w:r>
    </w:p>
    <w:p w14:paraId="0A3C3D8A" w14:textId="77777777" w:rsidR="00654F11" w:rsidRPr="00654F11" w:rsidRDefault="00654F11" w:rsidP="00503269">
      <w:pPr>
        <w:numPr>
          <w:ilvl w:val="0"/>
          <w:numId w:val="6"/>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Desk reviews of existing policies, procedures, and governance structures.</w:t>
      </w:r>
    </w:p>
    <w:p w14:paraId="44119519" w14:textId="77777777" w:rsidR="00654F11" w:rsidRPr="00654F11" w:rsidRDefault="00654F11" w:rsidP="00503269">
      <w:pPr>
        <w:numPr>
          <w:ilvl w:val="0"/>
          <w:numId w:val="6"/>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Stakeholder consultations and interviews.</w:t>
      </w:r>
    </w:p>
    <w:p w14:paraId="7191C23C" w14:textId="77777777" w:rsidR="00654F11" w:rsidRPr="00654F11" w:rsidRDefault="00654F11" w:rsidP="00503269">
      <w:pPr>
        <w:numPr>
          <w:ilvl w:val="0"/>
          <w:numId w:val="6"/>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Facilitation of workshops and committee meetings.</w:t>
      </w:r>
    </w:p>
    <w:p w14:paraId="7FD5760C" w14:textId="5DC55A50" w:rsidR="00654F11" w:rsidRPr="00654F11" w:rsidRDefault="00654F11" w:rsidP="00503269">
      <w:pPr>
        <w:numPr>
          <w:ilvl w:val="0"/>
          <w:numId w:val="6"/>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Development of tailored </w:t>
      </w:r>
      <w:r w:rsidR="00E71AF2" w:rsidRPr="00CD2272">
        <w:rPr>
          <w:rFonts w:ascii="Calibri" w:eastAsia="Times New Roman" w:hAnsi="Calibri" w:cs="Calibri"/>
          <w:kern w:val="0"/>
          <w14:ligatures w14:val="none"/>
        </w:rPr>
        <w:t xml:space="preserve">recommendations for </w:t>
      </w:r>
      <w:r w:rsidRPr="00654F11">
        <w:rPr>
          <w:rFonts w:ascii="Calibri" w:eastAsia="Times New Roman" w:hAnsi="Calibri" w:cs="Calibri"/>
          <w:kern w:val="0"/>
          <w14:ligatures w14:val="none"/>
        </w:rPr>
        <w:t xml:space="preserve">governance and advocacy </w:t>
      </w:r>
      <w:r w:rsidR="00E71AF2" w:rsidRPr="00CD2272">
        <w:rPr>
          <w:rFonts w:ascii="Calibri" w:eastAsia="Times New Roman" w:hAnsi="Calibri" w:cs="Calibri"/>
          <w:kern w:val="0"/>
          <w14:ligatures w14:val="none"/>
        </w:rPr>
        <w:t>policies and procedures</w:t>
      </w:r>
      <w:r w:rsidRPr="00654F11">
        <w:rPr>
          <w:rFonts w:ascii="Calibri" w:eastAsia="Times New Roman" w:hAnsi="Calibri" w:cs="Calibri"/>
          <w:kern w:val="0"/>
          <w14:ligatures w14:val="none"/>
        </w:rPr>
        <w:t>.</w:t>
      </w:r>
    </w:p>
    <w:p w14:paraId="3B1EAD1C" w14:textId="77777777" w:rsidR="00654F11" w:rsidRPr="00654F11" w:rsidRDefault="00654F11" w:rsidP="00503269">
      <w:pPr>
        <w:numPr>
          <w:ilvl w:val="0"/>
          <w:numId w:val="6"/>
        </w:numPr>
        <w:spacing w:before="100" w:beforeAutospacing="1" w:after="0"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Regular progress updates to NAMA and key partners.</w:t>
      </w:r>
    </w:p>
    <w:p w14:paraId="22E3E3AA"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4F0BFDA4">
          <v:rect id="_x0000_i1032" style="width:0;height:1.5pt" o:hralign="center" o:hrstd="t" o:hr="t" fillcolor="#a0a0a0" stroked="f"/>
        </w:pict>
      </w:r>
    </w:p>
    <w:p w14:paraId="1BA1B818" w14:textId="4ACBA35D" w:rsidR="00654F11" w:rsidRPr="00CD2272" w:rsidRDefault="00177F59" w:rsidP="00503269">
      <w:pPr>
        <w:pStyle w:val="Heading1"/>
        <w:jc w:val="both"/>
        <w:rPr>
          <w:rFonts w:ascii="Calibri" w:eastAsia="Times New Roman" w:hAnsi="Calibri" w:cs="Calibri"/>
        </w:rPr>
      </w:pPr>
      <w:bookmarkStart w:id="15" w:name="_Toc187930075"/>
      <w:bookmarkStart w:id="16" w:name="_Toc188285320"/>
      <w:r w:rsidRPr="00CD2272">
        <w:rPr>
          <w:rFonts w:ascii="Calibri" w:eastAsia="Times New Roman" w:hAnsi="Calibri" w:cs="Calibri"/>
        </w:rPr>
        <w:lastRenderedPageBreak/>
        <w:t>8</w:t>
      </w:r>
      <w:r w:rsidR="00654F11" w:rsidRPr="00CD2272">
        <w:rPr>
          <w:rFonts w:ascii="Calibri" w:eastAsia="Times New Roman" w:hAnsi="Calibri" w:cs="Calibri"/>
        </w:rPr>
        <w:t>. Required Qualifications</w:t>
      </w:r>
      <w:bookmarkEnd w:id="15"/>
      <w:bookmarkEnd w:id="16"/>
    </w:p>
    <w:p w14:paraId="26202133" w14:textId="77777777" w:rsidR="00654F11" w:rsidRPr="00654F11" w:rsidRDefault="00654F11" w:rsidP="00503269">
      <w:pPr>
        <w:spacing w:before="100" w:beforeAutospacing="1" w:after="100" w:afterAutospacing="1" w:line="240" w:lineRule="auto"/>
        <w:jc w:val="both"/>
        <w:rPr>
          <w:rFonts w:ascii="Calibri" w:eastAsia="Times New Roman" w:hAnsi="Calibri" w:cs="Calibri"/>
          <w:kern w:val="0"/>
          <w14:ligatures w14:val="none"/>
        </w:rPr>
      </w:pPr>
      <w:bookmarkStart w:id="17" w:name="_Hlk188284277"/>
      <w:r w:rsidRPr="00654F11">
        <w:rPr>
          <w:rFonts w:ascii="Calibri" w:eastAsia="Times New Roman" w:hAnsi="Calibri" w:cs="Calibri"/>
          <w:kern w:val="0"/>
          <w14:ligatures w14:val="none"/>
        </w:rPr>
        <w:t>The consultant must possess:</w:t>
      </w:r>
    </w:p>
    <w:p w14:paraId="39A66902" w14:textId="77777777" w:rsidR="00654F11" w:rsidRPr="00654F11" w:rsidRDefault="00654F11" w:rsidP="00503269">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Advanced degree in public administration, governance, or a related field.</w:t>
      </w:r>
    </w:p>
    <w:p w14:paraId="7AA697B4" w14:textId="2590FA99" w:rsidR="00DE1665" w:rsidRPr="00CD2272" w:rsidRDefault="00DE1665" w:rsidP="00503269">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At least 10 years of direct experience on local governance and municipal associations, particularly Western Balkans and/or South-East European context.</w:t>
      </w:r>
    </w:p>
    <w:p w14:paraId="58ECB3BA" w14:textId="5CC3E89A" w:rsidR="00DE1665" w:rsidRPr="00CD2272" w:rsidRDefault="00DE1665" w:rsidP="00503269">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At least 10 years of experience in conducting participatory decision-making processes, the development of policy papers and position papers, in working with technical committees of local government associations.</w:t>
      </w:r>
    </w:p>
    <w:p w14:paraId="40175681" w14:textId="0834AA77" w:rsidR="00654F11" w:rsidRPr="00654F11" w:rsidRDefault="00DE1665" w:rsidP="00503269">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 xml:space="preserve">At least 10 years </w:t>
      </w:r>
      <w:r w:rsidR="00654F11" w:rsidRPr="00654F11">
        <w:rPr>
          <w:rFonts w:ascii="Calibri" w:eastAsia="Times New Roman" w:hAnsi="Calibri" w:cs="Calibri"/>
          <w:kern w:val="0"/>
          <w14:ligatures w14:val="none"/>
        </w:rPr>
        <w:t xml:space="preserve">of experience in </w:t>
      </w:r>
      <w:r w:rsidR="00E71AF2" w:rsidRPr="00CD2272">
        <w:rPr>
          <w:rFonts w:ascii="Calibri" w:eastAsia="Times New Roman" w:hAnsi="Calibri" w:cs="Calibri"/>
          <w:kern w:val="0"/>
          <w14:ligatures w14:val="none"/>
        </w:rPr>
        <w:t xml:space="preserve">local government association’s </w:t>
      </w:r>
      <w:r w:rsidR="00654F11" w:rsidRPr="00654F11">
        <w:rPr>
          <w:rFonts w:ascii="Calibri" w:eastAsia="Times New Roman" w:hAnsi="Calibri" w:cs="Calibri"/>
          <w:kern w:val="0"/>
          <w14:ligatures w14:val="none"/>
        </w:rPr>
        <w:t>organizational development, governance, or local government operations.</w:t>
      </w:r>
    </w:p>
    <w:p w14:paraId="5A5E7877" w14:textId="22AB2125" w:rsidR="00654F11" w:rsidRPr="00654F11" w:rsidRDefault="00654F11" w:rsidP="00503269">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Proven expertise in </w:t>
      </w:r>
      <w:r w:rsidR="00DE1665" w:rsidRPr="00CD2272">
        <w:rPr>
          <w:rFonts w:ascii="Calibri" w:eastAsia="Times New Roman" w:hAnsi="Calibri" w:cs="Calibri"/>
          <w:kern w:val="0"/>
          <w14:ligatures w14:val="none"/>
        </w:rPr>
        <w:t xml:space="preserve">local government associations </w:t>
      </w:r>
      <w:r w:rsidRPr="00654F11">
        <w:rPr>
          <w:rFonts w:ascii="Calibri" w:eastAsia="Times New Roman" w:hAnsi="Calibri" w:cs="Calibri"/>
          <w:kern w:val="0"/>
          <w14:ligatures w14:val="none"/>
        </w:rPr>
        <w:t>developing governance frameworks, advocacy strategies, and technical capacity-building.</w:t>
      </w:r>
    </w:p>
    <w:p w14:paraId="13201CA1" w14:textId="77777777" w:rsidR="00EE79F1" w:rsidRDefault="00654F11" w:rsidP="00EE79F1">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Strong facilitation and communication skills.</w:t>
      </w:r>
      <w:bookmarkEnd w:id="17"/>
    </w:p>
    <w:p w14:paraId="46514E53" w14:textId="0E671A25" w:rsidR="00654F11" w:rsidRPr="00EE79F1" w:rsidRDefault="00EE79F1" w:rsidP="00EE79F1">
      <w:pPr>
        <w:numPr>
          <w:ilvl w:val="0"/>
          <w:numId w:val="7"/>
        </w:numPr>
        <w:spacing w:before="100" w:beforeAutospacing="1" w:after="100" w:afterAutospacing="1" w:line="240" w:lineRule="auto"/>
        <w:jc w:val="both"/>
        <w:rPr>
          <w:rFonts w:ascii="Calibri" w:eastAsia="Times New Roman" w:hAnsi="Calibri" w:cs="Calibri"/>
          <w:kern w:val="0"/>
          <w14:ligatures w14:val="none"/>
        </w:rPr>
      </w:pPr>
      <w:r w:rsidRPr="00EE79F1">
        <w:rPr>
          <w:rFonts w:ascii="Calibri" w:eastAsia="Times New Roman" w:hAnsi="Calibri" w:cs="Calibri"/>
          <w:kern w:val="0"/>
          <w14:ligatures w14:val="none"/>
        </w:rPr>
        <w:t>Familiarity with Swiss-funded projects and local governance contexts will be considered as an asset</w:t>
      </w:r>
      <w:r>
        <w:rPr>
          <w:rFonts w:ascii="Calibri" w:eastAsia="Times New Roman" w:hAnsi="Calibri" w:cs="Calibri"/>
          <w:kern w:val="0"/>
          <w14:ligatures w14:val="none"/>
        </w:rPr>
        <w:t>.</w:t>
      </w:r>
      <w:r w:rsidR="00000000">
        <w:rPr>
          <w:rFonts w:ascii="Calibri" w:eastAsia="Times New Roman" w:hAnsi="Calibri" w:cs="Calibri"/>
          <w:kern w:val="0"/>
          <w14:ligatures w14:val="none"/>
        </w:rPr>
        <w:pict w14:anchorId="1A0E567F">
          <v:rect id="_x0000_i1033" style="width:0;height:1.5pt" o:hralign="center" o:hrstd="t" o:hr="t" fillcolor="#a0a0a0" stroked="f"/>
        </w:pict>
      </w:r>
    </w:p>
    <w:p w14:paraId="3836A3E3" w14:textId="1F2BA68E" w:rsidR="00654F11" w:rsidRPr="00CD2272" w:rsidRDefault="00177F59" w:rsidP="00503269">
      <w:pPr>
        <w:pStyle w:val="Heading1"/>
        <w:jc w:val="both"/>
        <w:rPr>
          <w:rFonts w:ascii="Calibri" w:eastAsia="Times New Roman" w:hAnsi="Calibri" w:cs="Calibri"/>
        </w:rPr>
      </w:pPr>
      <w:bookmarkStart w:id="18" w:name="_Toc187930076"/>
      <w:bookmarkStart w:id="19" w:name="_Toc188285321"/>
      <w:r w:rsidRPr="00CD2272">
        <w:rPr>
          <w:rFonts w:ascii="Calibri" w:eastAsia="Times New Roman" w:hAnsi="Calibri" w:cs="Calibri"/>
        </w:rPr>
        <w:t>9</w:t>
      </w:r>
      <w:r w:rsidR="00654F11" w:rsidRPr="00CD2272">
        <w:rPr>
          <w:rFonts w:ascii="Calibri" w:eastAsia="Times New Roman" w:hAnsi="Calibri" w:cs="Calibri"/>
        </w:rPr>
        <w:t>. Reporting and Supervision</w:t>
      </w:r>
      <w:bookmarkEnd w:id="18"/>
      <w:bookmarkEnd w:id="19"/>
    </w:p>
    <w:p w14:paraId="233A1E39" w14:textId="44FB0A5C" w:rsidR="00654F11" w:rsidRPr="00654F11" w:rsidRDefault="00654F11" w:rsidP="00503269">
      <w:p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 xml:space="preserve">The consultant will report to </w:t>
      </w:r>
      <w:r w:rsidR="00DE1665" w:rsidRPr="00CD2272">
        <w:rPr>
          <w:rFonts w:ascii="Calibri" w:eastAsia="Times New Roman" w:hAnsi="Calibri" w:cs="Calibri"/>
          <w:kern w:val="0"/>
          <w14:ligatures w14:val="none"/>
        </w:rPr>
        <w:t>NALAS’s</w:t>
      </w:r>
      <w:r w:rsidRPr="00654F11">
        <w:rPr>
          <w:rFonts w:ascii="Calibri" w:eastAsia="Times New Roman" w:hAnsi="Calibri" w:cs="Calibri"/>
          <w:kern w:val="0"/>
          <w14:ligatures w14:val="none"/>
        </w:rPr>
        <w:t xml:space="preserve"> Executive Director</w:t>
      </w:r>
      <w:r w:rsidR="00DE1665" w:rsidRPr="00CD2272">
        <w:rPr>
          <w:rFonts w:ascii="Calibri" w:eastAsia="Times New Roman" w:hAnsi="Calibri" w:cs="Calibri"/>
          <w:kern w:val="0"/>
          <w14:ligatures w14:val="none"/>
        </w:rPr>
        <w:t xml:space="preserve"> and the Project Manager, while working closely with the staff of the unified LGA</w:t>
      </w:r>
      <w:r w:rsidRPr="00654F11">
        <w:rPr>
          <w:rFonts w:ascii="Calibri" w:eastAsia="Times New Roman" w:hAnsi="Calibri" w:cs="Calibri"/>
          <w:kern w:val="0"/>
          <w14:ligatures w14:val="none"/>
        </w:rPr>
        <w:t>. Progress updates will be provided bi-weekly, with feedback incorporated into the deliverables.</w:t>
      </w:r>
    </w:p>
    <w:p w14:paraId="07A6339F" w14:textId="77777777" w:rsidR="00654F11" w:rsidRPr="00654F11" w:rsidRDefault="00000000" w:rsidP="00503269">
      <w:pPr>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pict w14:anchorId="3318F86A">
          <v:rect id="_x0000_i1034" style="width:0;height:1.5pt" o:hralign="center" o:hrstd="t" o:hr="t" fillcolor="#a0a0a0" stroked="f"/>
        </w:pict>
      </w:r>
    </w:p>
    <w:p w14:paraId="0E17161C" w14:textId="1737B7B5" w:rsidR="00654F11" w:rsidRPr="00CD2272" w:rsidRDefault="00177F59" w:rsidP="00503269">
      <w:pPr>
        <w:pStyle w:val="Heading1"/>
        <w:jc w:val="both"/>
        <w:rPr>
          <w:rFonts w:ascii="Calibri" w:eastAsia="Times New Roman" w:hAnsi="Calibri" w:cs="Calibri"/>
        </w:rPr>
      </w:pPr>
      <w:bookmarkStart w:id="20" w:name="_Toc187930077"/>
      <w:bookmarkStart w:id="21" w:name="_Toc188285322"/>
      <w:r w:rsidRPr="00CD2272">
        <w:rPr>
          <w:rFonts w:ascii="Calibri" w:eastAsia="Times New Roman" w:hAnsi="Calibri" w:cs="Calibri"/>
        </w:rPr>
        <w:t>10</w:t>
      </w:r>
      <w:r w:rsidR="00654F11" w:rsidRPr="00CD2272">
        <w:rPr>
          <w:rFonts w:ascii="Calibri" w:eastAsia="Times New Roman" w:hAnsi="Calibri" w:cs="Calibri"/>
        </w:rPr>
        <w:t>. Budget and Payment Schedule</w:t>
      </w:r>
      <w:bookmarkEnd w:id="20"/>
      <w:bookmarkEnd w:id="21"/>
    </w:p>
    <w:p w14:paraId="26B7DE41" w14:textId="77777777" w:rsidR="00654F11" w:rsidRPr="00654F11" w:rsidRDefault="00654F11" w:rsidP="00503269">
      <w:p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kern w:val="0"/>
          <w14:ligatures w14:val="none"/>
        </w:rPr>
        <w:t>The budget for this consultancy will be determined based on the agreed scope of work and deliverables. Payments will be made as follows:</w:t>
      </w:r>
    </w:p>
    <w:p w14:paraId="76D63249" w14:textId="77777777" w:rsidR="00654F11" w:rsidRPr="00654F11" w:rsidRDefault="00654F11" w:rsidP="00503269">
      <w:pPr>
        <w:numPr>
          <w:ilvl w:val="0"/>
          <w:numId w:val="8"/>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30%</w:t>
      </w:r>
      <w:r w:rsidRPr="00654F11">
        <w:rPr>
          <w:rFonts w:ascii="Calibri" w:eastAsia="Times New Roman" w:hAnsi="Calibri" w:cs="Calibri"/>
          <w:kern w:val="0"/>
          <w14:ligatures w14:val="none"/>
        </w:rPr>
        <w:t xml:space="preserve"> upon signing the contract and submission of the inception report.</w:t>
      </w:r>
    </w:p>
    <w:p w14:paraId="12541016" w14:textId="77777777" w:rsidR="00654F11" w:rsidRPr="00654F11" w:rsidRDefault="00654F11" w:rsidP="00503269">
      <w:pPr>
        <w:numPr>
          <w:ilvl w:val="0"/>
          <w:numId w:val="8"/>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40%</w:t>
      </w:r>
      <w:r w:rsidRPr="00654F11">
        <w:rPr>
          <w:rFonts w:ascii="Calibri" w:eastAsia="Times New Roman" w:hAnsi="Calibri" w:cs="Calibri"/>
          <w:kern w:val="0"/>
          <w14:ligatures w14:val="none"/>
        </w:rPr>
        <w:t xml:space="preserve"> upon completion of workshops and interim deliverables.</w:t>
      </w:r>
    </w:p>
    <w:p w14:paraId="3DF9CF52" w14:textId="77777777" w:rsidR="00654F11" w:rsidRPr="00CD2272" w:rsidRDefault="00654F11" w:rsidP="00503269">
      <w:pPr>
        <w:numPr>
          <w:ilvl w:val="0"/>
          <w:numId w:val="8"/>
        </w:numPr>
        <w:spacing w:before="100" w:beforeAutospacing="1" w:after="100" w:afterAutospacing="1" w:line="240" w:lineRule="auto"/>
        <w:jc w:val="both"/>
        <w:rPr>
          <w:rFonts w:ascii="Calibri" w:eastAsia="Times New Roman" w:hAnsi="Calibri" w:cs="Calibri"/>
          <w:kern w:val="0"/>
          <w14:ligatures w14:val="none"/>
        </w:rPr>
      </w:pPr>
      <w:r w:rsidRPr="00654F11">
        <w:rPr>
          <w:rFonts w:ascii="Calibri" w:eastAsia="Times New Roman" w:hAnsi="Calibri" w:cs="Calibri"/>
          <w:b/>
          <w:bCs/>
          <w:kern w:val="0"/>
          <w14:ligatures w14:val="none"/>
        </w:rPr>
        <w:t>30%</w:t>
      </w:r>
      <w:r w:rsidRPr="00654F11">
        <w:rPr>
          <w:rFonts w:ascii="Calibri" w:eastAsia="Times New Roman" w:hAnsi="Calibri" w:cs="Calibri"/>
          <w:kern w:val="0"/>
          <w14:ligatures w14:val="none"/>
        </w:rPr>
        <w:t xml:space="preserve"> upon submission and approval of the final report.</w:t>
      </w:r>
    </w:p>
    <w:p w14:paraId="72517E1C" w14:textId="78FBD541" w:rsidR="00503269" w:rsidRPr="00654F11" w:rsidRDefault="00177F59" w:rsidP="00BA453D">
      <w:pPr>
        <w:spacing w:before="100" w:beforeAutospacing="1" w:after="100" w:afterAutospacing="1" w:line="240" w:lineRule="auto"/>
        <w:jc w:val="both"/>
        <w:rPr>
          <w:rFonts w:ascii="Calibri" w:eastAsia="Times New Roman" w:hAnsi="Calibri" w:cs="Calibri"/>
          <w:kern w:val="0"/>
          <w14:ligatures w14:val="none"/>
        </w:rPr>
      </w:pPr>
      <w:r w:rsidRPr="00CD2272">
        <w:rPr>
          <w:rFonts w:ascii="Calibri" w:eastAsia="Times New Roman" w:hAnsi="Calibri" w:cs="Calibri"/>
          <w:kern w:val="0"/>
          <w14:ligatures w14:val="none"/>
        </w:rPr>
        <w:t>Budget allocations may be amended with the approval of NALAS, as per the needs of the project.</w:t>
      </w:r>
    </w:p>
    <w:p w14:paraId="25801D98" w14:textId="25D45C8E" w:rsidR="00177F59" w:rsidRPr="00CD2272" w:rsidRDefault="00177F59" w:rsidP="00503269">
      <w:pPr>
        <w:pStyle w:val="Heading1"/>
        <w:jc w:val="both"/>
        <w:rPr>
          <w:rFonts w:ascii="Calibri" w:eastAsia="Times New Roman" w:hAnsi="Calibri" w:cs="Calibri"/>
        </w:rPr>
      </w:pPr>
      <w:bookmarkStart w:id="22" w:name="_Toc188285323"/>
      <w:r w:rsidRPr="00CD2272">
        <w:rPr>
          <w:rFonts w:ascii="Calibri" w:eastAsia="Times New Roman" w:hAnsi="Calibri" w:cs="Calibri"/>
        </w:rPr>
        <w:t>1</w:t>
      </w:r>
      <w:r w:rsidR="00BA453D">
        <w:rPr>
          <w:rFonts w:ascii="Calibri" w:eastAsia="Times New Roman" w:hAnsi="Calibri" w:cs="Calibri"/>
        </w:rPr>
        <w:t>1</w:t>
      </w:r>
      <w:r w:rsidRPr="00CD2272">
        <w:rPr>
          <w:rFonts w:ascii="Calibri" w:eastAsia="Times New Roman" w:hAnsi="Calibri" w:cs="Calibri"/>
        </w:rPr>
        <w:t>. Modification of Terms</w:t>
      </w:r>
      <w:bookmarkEnd w:id="22"/>
    </w:p>
    <w:p w14:paraId="13BCBA88" w14:textId="66DA9B15" w:rsidR="00786C7B" w:rsidRPr="00CD2272" w:rsidRDefault="00177F59" w:rsidP="00503269">
      <w:pPr>
        <w:jc w:val="both"/>
        <w:rPr>
          <w:rFonts w:ascii="Calibri" w:hAnsi="Calibri" w:cs="Calibri"/>
        </w:rPr>
      </w:pPr>
      <w:r w:rsidRPr="00CD2272">
        <w:rPr>
          <w:rFonts w:ascii="Calibri" w:hAnsi="Calibri" w:cs="Calibri"/>
        </w:rPr>
        <w:t xml:space="preserve">NALAS reserves the right to modify the terms of the </w:t>
      </w:r>
      <w:proofErr w:type="spellStart"/>
      <w:r w:rsidRPr="00CD2272">
        <w:rPr>
          <w:rFonts w:ascii="Calibri" w:hAnsi="Calibri" w:cs="Calibri"/>
        </w:rPr>
        <w:t>ToR</w:t>
      </w:r>
      <w:proofErr w:type="spellEnd"/>
      <w:r w:rsidRPr="00CD2272">
        <w:rPr>
          <w:rFonts w:ascii="Calibri" w:hAnsi="Calibri" w:cs="Calibri"/>
        </w:rPr>
        <w:t xml:space="preserve"> at any time at its sole discretion.</w:t>
      </w:r>
    </w:p>
    <w:sectPr w:rsidR="00786C7B" w:rsidRPr="00CD2272" w:rsidSect="00BA453D">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8A9F5" w14:textId="77777777" w:rsidR="00EB0E2F" w:rsidRDefault="00EB0E2F" w:rsidP="00C22468">
      <w:pPr>
        <w:spacing w:after="0" w:line="240" w:lineRule="auto"/>
      </w:pPr>
      <w:r>
        <w:separator/>
      </w:r>
    </w:p>
  </w:endnote>
  <w:endnote w:type="continuationSeparator" w:id="0">
    <w:p w14:paraId="43CDF929" w14:textId="77777777" w:rsidR="00EB0E2F" w:rsidRDefault="00EB0E2F" w:rsidP="00C2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A5A3" w14:textId="77777777" w:rsidR="00EB0E2F" w:rsidRDefault="00EB0E2F" w:rsidP="00C22468">
      <w:pPr>
        <w:spacing w:after="0" w:line="240" w:lineRule="auto"/>
      </w:pPr>
      <w:r>
        <w:separator/>
      </w:r>
    </w:p>
  </w:footnote>
  <w:footnote w:type="continuationSeparator" w:id="0">
    <w:p w14:paraId="5D1D7EE0" w14:textId="77777777" w:rsidR="00EB0E2F" w:rsidRDefault="00EB0E2F" w:rsidP="00C22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0B3"/>
    <w:multiLevelType w:val="multilevel"/>
    <w:tmpl w:val="A33A7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92C83"/>
    <w:multiLevelType w:val="multilevel"/>
    <w:tmpl w:val="9ECA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C5754"/>
    <w:multiLevelType w:val="multilevel"/>
    <w:tmpl w:val="EC483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E5B30"/>
    <w:multiLevelType w:val="hybridMultilevel"/>
    <w:tmpl w:val="96385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40E46"/>
    <w:multiLevelType w:val="hybridMultilevel"/>
    <w:tmpl w:val="ADFC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53A30"/>
    <w:multiLevelType w:val="multilevel"/>
    <w:tmpl w:val="053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834F2"/>
    <w:multiLevelType w:val="multilevel"/>
    <w:tmpl w:val="DCEA874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4394BCD"/>
    <w:multiLevelType w:val="multilevel"/>
    <w:tmpl w:val="5A64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AF3F77"/>
    <w:multiLevelType w:val="multilevel"/>
    <w:tmpl w:val="17FA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A6532"/>
    <w:multiLevelType w:val="multilevel"/>
    <w:tmpl w:val="F75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C1889"/>
    <w:multiLevelType w:val="multilevel"/>
    <w:tmpl w:val="0A384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23428">
    <w:abstractNumId w:val="9"/>
  </w:num>
  <w:num w:numId="2" w16cid:durableId="2127116444">
    <w:abstractNumId w:val="10"/>
  </w:num>
  <w:num w:numId="3" w16cid:durableId="1235358952">
    <w:abstractNumId w:val="0"/>
  </w:num>
  <w:num w:numId="4" w16cid:durableId="569072773">
    <w:abstractNumId w:val="6"/>
  </w:num>
  <w:num w:numId="5" w16cid:durableId="1939096131">
    <w:abstractNumId w:val="2"/>
  </w:num>
  <w:num w:numId="6" w16cid:durableId="1631932810">
    <w:abstractNumId w:val="5"/>
  </w:num>
  <w:num w:numId="7" w16cid:durableId="1214268701">
    <w:abstractNumId w:val="7"/>
  </w:num>
  <w:num w:numId="8" w16cid:durableId="235864821">
    <w:abstractNumId w:val="1"/>
  </w:num>
  <w:num w:numId="9" w16cid:durableId="1143544146">
    <w:abstractNumId w:val="8"/>
  </w:num>
  <w:num w:numId="10" w16cid:durableId="597451393">
    <w:abstractNumId w:val="4"/>
  </w:num>
  <w:num w:numId="11" w16cid:durableId="12434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11"/>
    <w:rsid w:val="00033F72"/>
    <w:rsid w:val="00047262"/>
    <w:rsid w:val="00086E92"/>
    <w:rsid w:val="000D0D2B"/>
    <w:rsid w:val="00116995"/>
    <w:rsid w:val="00177F59"/>
    <w:rsid w:val="00206C6A"/>
    <w:rsid w:val="003B7BF2"/>
    <w:rsid w:val="003C60E2"/>
    <w:rsid w:val="00503269"/>
    <w:rsid w:val="00521608"/>
    <w:rsid w:val="005436AE"/>
    <w:rsid w:val="00586803"/>
    <w:rsid w:val="00597662"/>
    <w:rsid w:val="00634496"/>
    <w:rsid w:val="00654F11"/>
    <w:rsid w:val="006C30BE"/>
    <w:rsid w:val="006E6466"/>
    <w:rsid w:val="006F00E5"/>
    <w:rsid w:val="007777FC"/>
    <w:rsid w:val="00786C7B"/>
    <w:rsid w:val="007F7DE5"/>
    <w:rsid w:val="008667D0"/>
    <w:rsid w:val="00881A23"/>
    <w:rsid w:val="009A4B61"/>
    <w:rsid w:val="00A477B0"/>
    <w:rsid w:val="00B2753B"/>
    <w:rsid w:val="00BA453D"/>
    <w:rsid w:val="00BA6CF2"/>
    <w:rsid w:val="00C22468"/>
    <w:rsid w:val="00CD2272"/>
    <w:rsid w:val="00CD27A4"/>
    <w:rsid w:val="00DE1665"/>
    <w:rsid w:val="00DE56BB"/>
    <w:rsid w:val="00E71AF2"/>
    <w:rsid w:val="00E82646"/>
    <w:rsid w:val="00EB0E2F"/>
    <w:rsid w:val="00ED725D"/>
    <w:rsid w:val="00EE79F1"/>
    <w:rsid w:val="00F1676D"/>
    <w:rsid w:val="00F227FE"/>
    <w:rsid w:val="00F267C2"/>
    <w:rsid w:val="00F6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AF82"/>
  <w15:chartTrackingRefBased/>
  <w15:docId w15:val="{1E656554-9506-4C1F-BCCF-03475D6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4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4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4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4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F11"/>
    <w:rPr>
      <w:rFonts w:eastAsiaTheme="majorEastAsia" w:cstheme="majorBidi"/>
      <w:color w:val="272727" w:themeColor="text1" w:themeTint="D8"/>
    </w:rPr>
  </w:style>
  <w:style w:type="paragraph" w:styleId="Title">
    <w:name w:val="Title"/>
    <w:basedOn w:val="Normal"/>
    <w:next w:val="Normal"/>
    <w:link w:val="TitleChar"/>
    <w:qFormat/>
    <w:rsid w:val="00654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F11"/>
    <w:pPr>
      <w:spacing w:before="160"/>
      <w:jc w:val="center"/>
    </w:pPr>
    <w:rPr>
      <w:i/>
      <w:iCs/>
      <w:color w:val="404040" w:themeColor="text1" w:themeTint="BF"/>
    </w:rPr>
  </w:style>
  <w:style w:type="character" w:customStyle="1" w:styleId="QuoteChar">
    <w:name w:val="Quote Char"/>
    <w:basedOn w:val="DefaultParagraphFont"/>
    <w:link w:val="Quote"/>
    <w:uiPriority w:val="29"/>
    <w:rsid w:val="00654F11"/>
    <w:rPr>
      <w:i/>
      <w:iCs/>
      <w:color w:val="404040" w:themeColor="text1" w:themeTint="BF"/>
    </w:rPr>
  </w:style>
  <w:style w:type="paragraph" w:styleId="ListParagraph">
    <w:name w:val="List Paragraph"/>
    <w:basedOn w:val="Normal"/>
    <w:uiPriority w:val="34"/>
    <w:qFormat/>
    <w:rsid w:val="00654F11"/>
    <w:pPr>
      <w:ind w:left="720"/>
      <w:contextualSpacing/>
    </w:pPr>
  </w:style>
  <w:style w:type="character" w:styleId="IntenseEmphasis">
    <w:name w:val="Intense Emphasis"/>
    <w:basedOn w:val="DefaultParagraphFont"/>
    <w:uiPriority w:val="21"/>
    <w:qFormat/>
    <w:rsid w:val="00654F11"/>
    <w:rPr>
      <w:i/>
      <w:iCs/>
      <w:color w:val="0F4761" w:themeColor="accent1" w:themeShade="BF"/>
    </w:rPr>
  </w:style>
  <w:style w:type="paragraph" w:styleId="IntenseQuote">
    <w:name w:val="Intense Quote"/>
    <w:basedOn w:val="Normal"/>
    <w:next w:val="Normal"/>
    <w:link w:val="IntenseQuoteChar"/>
    <w:uiPriority w:val="30"/>
    <w:qFormat/>
    <w:rsid w:val="00654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F11"/>
    <w:rPr>
      <w:i/>
      <w:iCs/>
      <w:color w:val="0F4761" w:themeColor="accent1" w:themeShade="BF"/>
    </w:rPr>
  </w:style>
  <w:style w:type="character" w:styleId="IntenseReference">
    <w:name w:val="Intense Reference"/>
    <w:basedOn w:val="DefaultParagraphFont"/>
    <w:uiPriority w:val="32"/>
    <w:qFormat/>
    <w:rsid w:val="00654F11"/>
    <w:rPr>
      <w:b/>
      <w:bCs/>
      <w:smallCaps/>
      <w:color w:val="0F4761" w:themeColor="accent1" w:themeShade="BF"/>
      <w:spacing w:val="5"/>
    </w:rPr>
  </w:style>
  <w:style w:type="paragraph" w:styleId="NormalWeb">
    <w:name w:val="Normal (Web)"/>
    <w:basedOn w:val="Normal"/>
    <w:uiPriority w:val="99"/>
    <w:semiHidden/>
    <w:unhideWhenUsed/>
    <w:rsid w:val="00654F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qFormat/>
    <w:rsid w:val="00654F11"/>
    <w:rPr>
      <w:b/>
      <w:bCs/>
    </w:rPr>
  </w:style>
  <w:style w:type="paragraph" w:styleId="TOCHeading">
    <w:name w:val="TOC Heading"/>
    <w:basedOn w:val="Heading1"/>
    <w:next w:val="Normal"/>
    <w:uiPriority w:val="39"/>
    <w:unhideWhenUsed/>
    <w:qFormat/>
    <w:rsid w:val="00F267C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F267C2"/>
    <w:pPr>
      <w:spacing w:after="100"/>
    </w:pPr>
  </w:style>
  <w:style w:type="character" w:styleId="Hyperlink">
    <w:name w:val="Hyperlink"/>
    <w:basedOn w:val="DefaultParagraphFont"/>
    <w:uiPriority w:val="99"/>
    <w:unhideWhenUsed/>
    <w:rsid w:val="00F267C2"/>
    <w:rPr>
      <w:color w:val="467886" w:themeColor="hyperlink"/>
      <w:u w:val="single"/>
    </w:rPr>
  </w:style>
  <w:style w:type="paragraph" w:styleId="Header">
    <w:name w:val="header"/>
    <w:basedOn w:val="Normal"/>
    <w:link w:val="HeaderChar"/>
    <w:uiPriority w:val="99"/>
    <w:unhideWhenUsed/>
    <w:rsid w:val="00C2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468"/>
  </w:style>
  <w:style w:type="paragraph" w:styleId="Footer">
    <w:name w:val="footer"/>
    <w:basedOn w:val="Normal"/>
    <w:link w:val="FooterChar"/>
    <w:uiPriority w:val="99"/>
    <w:unhideWhenUsed/>
    <w:rsid w:val="00C2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68"/>
  </w:style>
  <w:style w:type="character" w:styleId="UnresolvedMention">
    <w:name w:val="Unresolved Mention"/>
    <w:basedOn w:val="DefaultParagraphFont"/>
    <w:uiPriority w:val="99"/>
    <w:semiHidden/>
    <w:unhideWhenUsed/>
    <w:rsid w:val="006E6466"/>
    <w:rPr>
      <w:color w:val="605E5C"/>
      <w:shd w:val="clear" w:color="auto" w:fill="E1DFDD"/>
    </w:rPr>
  </w:style>
  <w:style w:type="character" w:styleId="CommentReference">
    <w:name w:val="annotation reference"/>
    <w:basedOn w:val="DefaultParagraphFont"/>
    <w:uiPriority w:val="99"/>
    <w:semiHidden/>
    <w:unhideWhenUsed/>
    <w:rsid w:val="00503269"/>
    <w:rPr>
      <w:sz w:val="16"/>
      <w:szCs w:val="16"/>
    </w:rPr>
  </w:style>
  <w:style w:type="paragraph" w:styleId="CommentText">
    <w:name w:val="annotation text"/>
    <w:basedOn w:val="Normal"/>
    <w:link w:val="CommentTextChar"/>
    <w:uiPriority w:val="99"/>
    <w:unhideWhenUsed/>
    <w:rsid w:val="00503269"/>
    <w:pPr>
      <w:spacing w:line="240" w:lineRule="auto"/>
    </w:pPr>
    <w:rPr>
      <w:sz w:val="20"/>
      <w:szCs w:val="20"/>
    </w:rPr>
  </w:style>
  <w:style w:type="character" w:customStyle="1" w:styleId="CommentTextChar">
    <w:name w:val="Comment Text Char"/>
    <w:basedOn w:val="DefaultParagraphFont"/>
    <w:link w:val="CommentText"/>
    <w:uiPriority w:val="99"/>
    <w:rsid w:val="00503269"/>
    <w:rPr>
      <w:sz w:val="20"/>
      <w:szCs w:val="20"/>
    </w:rPr>
  </w:style>
  <w:style w:type="paragraph" w:styleId="CommentSubject">
    <w:name w:val="annotation subject"/>
    <w:basedOn w:val="CommentText"/>
    <w:next w:val="CommentText"/>
    <w:link w:val="CommentSubjectChar"/>
    <w:uiPriority w:val="99"/>
    <w:semiHidden/>
    <w:unhideWhenUsed/>
    <w:rsid w:val="00503269"/>
    <w:rPr>
      <w:b/>
      <w:bCs/>
    </w:rPr>
  </w:style>
  <w:style w:type="character" w:customStyle="1" w:styleId="CommentSubjectChar">
    <w:name w:val="Comment Subject Char"/>
    <w:basedOn w:val="CommentTextChar"/>
    <w:link w:val="CommentSubject"/>
    <w:uiPriority w:val="99"/>
    <w:semiHidden/>
    <w:rsid w:val="00503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99907">
      <w:bodyDiv w:val="1"/>
      <w:marLeft w:val="0"/>
      <w:marRight w:val="0"/>
      <w:marTop w:val="0"/>
      <w:marBottom w:val="0"/>
      <w:divBdr>
        <w:top w:val="none" w:sz="0" w:space="0" w:color="auto"/>
        <w:left w:val="none" w:sz="0" w:space="0" w:color="auto"/>
        <w:bottom w:val="none" w:sz="0" w:space="0" w:color="auto"/>
        <w:right w:val="none" w:sz="0" w:space="0" w:color="auto"/>
      </w:divBdr>
      <w:divsChild>
        <w:div w:id="172653098">
          <w:marLeft w:val="0"/>
          <w:marRight w:val="0"/>
          <w:marTop w:val="0"/>
          <w:marBottom w:val="0"/>
          <w:divBdr>
            <w:top w:val="none" w:sz="0" w:space="0" w:color="auto"/>
            <w:left w:val="none" w:sz="0" w:space="0" w:color="auto"/>
            <w:bottom w:val="none" w:sz="0" w:space="0" w:color="auto"/>
            <w:right w:val="none" w:sz="0" w:space="0" w:color="auto"/>
          </w:divBdr>
        </w:div>
        <w:div w:id="993293133">
          <w:marLeft w:val="0"/>
          <w:marRight w:val="0"/>
          <w:marTop w:val="0"/>
          <w:marBottom w:val="0"/>
          <w:divBdr>
            <w:top w:val="none" w:sz="0" w:space="0" w:color="auto"/>
            <w:left w:val="none" w:sz="0" w:space="0" w:color="auto"/>
            <w:bottom w:val="none" w:sz="0" w:space="0" w:color="auto"/>
            <w:right w:val="none" w:sz="0" w:space="0" w:color="auto"/>
          </w:divBdr>
        </w:div>
        <w:div w:id="1134954643">
          <w:marLeft w:val="0"/>
          <w:marRight w:val="0"/>
          <w:marTop w:val="0"/>
          <w:marBottom w:val="0"/>
          <w:divBdr>
            <w:top w:val="none" w:sz="0" w:space="0" w:color="auto"/>
            <w:left w:val="none" w:sz="0" w:space="0" w:color="auto"/>
            <w:bottom w:val="none" w:sz="0" w:space="0" w:color="auto"/>
            <w:right w:val="none" w:sz="0" w:space="0" w:color="auto"/>
          </w:divBdr>
        </w:div>
        <w:div w:id="933173976">
          <w:marLeft w:val="0"/>
          <w:marRight w:val="0"/>
          <w:marTop w:val="0"/>
          <w:marBottom w:val="0"/>
          <w:divBdr>
            <w:top w:val="none" w:sz="0" w:space="0" w:color="auto"/>
            <w:left w:val="none" w:sz="0" w:space="0" w:color="auto"/>
            <w:bottom w:val="none" w:sz="0" w:space="0" w:color="auto"/>
            <w:right w:val="none" w:sz="0" w:space="0" w:color="auto"/>
          </w:divBdr>
        </w:div>
        <w:div w:id="700322004">
          <w:marLeft w:val="0"/>
          <w:marRight w:val="0"/>
          <w:marTop w:val="0"/>
          <w:marBottom w:val="0"/>
          <w:divBdr>
            <w:top w:val="none" w:sz="0" w:space="0" w:color="auto"/>
            <w:left w:val="none" w:sz="0" w:space="0" w:color="auto"/>
            <w:bottom w:val="none" w:sz="0" w:space="0" w:color="auto"/>
            <w:right w:val="none" w:sz="0" w:space="0" w:color="auto"/>
          </w:divBdr>
        </w:div>
        <w:div w:id="954017773">
          <w:marLeft w:val="0"/>
          <w:marRight w:val="0"/>
          <w:marTop w:val="0"/>
          <w:marBottom w:val="0"/>
          <w:divBdr>
            <w:top w:val="none" w:sz="0" w:space="0" w:color="auto"/>
            <w:left w:val="none" w:sz="0" w:space="0" w:color="auto"/>
            <w:bottom w:val="none" w:sz="0" w:space="0" w:color="auto"/>
            <w:right w:val="none" w:sz="0" w:space="0" w:color="auto"/>
          </w:divBdr>
        </w:div>
        <w:div w:id="1852449693">
          <w:marLeft w:val="0"/>
          <w:marRight w:val="0"/>
          <w:marTop w:val="0"/>
          <w:marBottom w:val="0"/>
          <w:divBdr>
            <w:top w:val="none" w:sz="0" w:space="0" w:color="auto"/>
            <w:left w:val="none" w:sz="0" w:space="0" w:color="auto"/>
            <w:bottom w:val="none" w:sz="0" w:space="0" w:color="auto"/>
            <w:right w:val="none" w:sz="0" w:space="0" w:color="auto"/>
          </w:divBdr>
        </w:div>
        <w:div w:id="805245508">
          <w:marLeft w:val="0"/>
          <w:marRight w:val="0"/>
          <w:marTop w:val="0"/>
          <w:marBottom w:val="0"/>
          <w:divBdr>
            <w:top w:val="none" w:sz="0" w:space="0" w:color="auto"/>
            <w:left w:val="none" w:sz="0" w:space="0" w:color="auto"/>
            <w:bottom w:val="none" w:sz="0" w:space="0" w:color="auto"/>
            <w:right w:val="none" w:sz="0" w:space="0" w:color="auto"/>
          </w:divBdr>
        </w:div>
        <w:div w:id="1166017293">
          <w:marLeft w:val="0"/>
          <w:marRight w:val="0"/>
          <w:marTop w:val="0"/>
          <w:marBottom w:val="0"/>
          <w:divBdr>
            <w:top w:val="none" w:sz="0" w:space="0" w:color="auto"/>
            <w:left w:val="none" w:sz="0" w:space="0" w:color="auto"/>
            <w:bottom w:val="none" w:sz="0" w:space="0" w:color="auto"/>
            <w:right w:val="none" w:sz="0" w:space="0" w:color="auto"/>
          </w:divBdr>
        </w:div>
        <w:div w:id="58499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FB37-0344-42A5-AF9B-1132DB89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Stafa</dc:creator>
  <cp:keywords/>
  <dc:description/>
  <cp:lastModifiedBy>EU4Municipalities Project Finance Officer</cp:lastModifiedBy>
  <cp:revision>12</cp:revision>
  <dcterms:created xsi:type="dcterms:W3CDTF">2025-01-20T15:42:00Z</dcterms:created>
  <dcterms:modified xsi:type="dcterms:W3CDTF">2025-01-20T16:08:00Z</dcterms:modified>
</cp:coreProperties>
</file>