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BC7F" w14:textId="57A161AB" w:rsidR="001A3247" w:rsidRPr="00867EAD" w:rsidRDefault="001A3247" w:rsidP="00D96C86">
      <w:pPr>
        <w:pStyle w:val="Heading1"/>
      </w:pPr>
      <w:r w:rsidRPr="00867EAD">
        <w:t xml:space="preserve">Simplified </w:t>
      </w:r>
      <w:r w:rsidR="003B6C50">
        <w:t>t</w:t>
      </w:r>
      <w:r w:rsidRPr="00867EAD">
        <w:t>ender</w:t>
      </w:r>
      <w:r w:rsidR="003B6C50">
        <w:t xml:space="preserve"> procedures</w:t>
      </w:r>
    </w:p>
    <w:p w14:paraId="0CDDEB33" w14:textId="77777777" w:rsidR="00D96C86" w:rsidRPr="00867EAD" w:rsidRDefault="00D96C86" w:rsidP="00D96C86">
      <w:pPr>
        <w:pStyle w:val="Text1"/>
        <w:rPr>
          <w:rFonts w:ascii="Times New Roman" w:hAnsi="Times New Roman"/>
          <w:sz w:val="24"/>
          <w:szCs w:val="24"/>
          <w:lang w:val="en-US"/>
        </w:rPr>
      </w:pPr>
    </w:p>
    <w:p w14:paraId="073875FC" w14:textId="32D75253" w:rsidR="001A3247" w:rsidRPr="00867EAD" w:rsidRDefault="001A3247" w:rsidP="001A3247">
      <w:pPr>
        <w:pStyle w:val="ListParagraph"/>
        <w:numPr>
          <w:ilvl w:val="0"/>
          <w:numId w:val="26"/>
        </w:numPr>
        <w:spacing w:after="200" w:line="276" w:lineRule="auto"/>
        <w:jc w:val="left"/>
        <w:rPr>
          <w:rFonts w:ascii="Times New Roman" w:hAnsi="Times New Roman"/>
          <w:b/>
          <w:sz w:val="24"/>
          <w:szCs w:val="24"/>
        </w:rPr>
      </w:pPr>
      <w:r w:rsidRPr="00867EAD">
        <w:rPr>
          <w:rFonts w:ascii="Times New Roman" w:hAnsi="Times New Roman"/>
          <w:b/>
          <w:sz w:val="24"/>
          <w:szCs w:val="24"/>
        </w:rPr>
        <w:t>INFORMATION ON SUBMISSION OF THE TENDERS</w:t>
      </w:r>
    </w:p>
    <w:p w14:paraId="097E13FF" w14:textId="77777777" w:rsidR="00D96C86" w:rsidRPr="00867EAD" w:rsidRDefault="00D96C86" w:rsidP="00D96C86">
      <w:pPr>
        <w:pStyle w:val="ListParagraph"/>
        <w:spacing w:after="200" w:line="276" w:lineRule="auto"/>
        <w:ind w:left="819"/>
        <w:jc w:val="left"/>
        <w:rPr>
          <w:rFonts w:ascii="Times New Roman" w:hAnsi="Times New Roman"/>
          <w:b/>
          <w:sz w:val="24"/>
          <w:szCs w:val="24"/>
        </w:rPr>
      </w:pPr>
    </w:p>
    <w:tbl>
      <w:tblPr>
        <w:tblStyle w:val="TableGrid"/>
        <w:tblW w:w="0" w:type="auto"/>
        <w:tblLook w:val="04A0" w:firstRow="1" w:lastRow="0" w:firstColumn="1" w:lastColumn="0" w:noHBand="0" w:noVBand="1"/>
      </w:tblPr>
      <w:tblGrid>
        <w:gridCol w:w="3216"/>
        <w:gridCol w:w="5864"/>
      </w:tblGrid>
      <w:tr w:rsidR="00867EAD" w:rsidRPr="00867EAD" w14:paraId="628C4DA3" w14:textId="77777777" w:rsidTr="00D96C86">
        <w:trPr>
          <w:trHeight w:val="552"/>
        </w:trPr>
        <w:tc>
          <w:tcPr>
            <w:tcW w:w="3216" w:type="dxa"/>
            <w:shd w:val="clear" w:color="auto" w:fill="D5DCE4" w:themeFill="text2" w:themeFillTint="33"/>
            <w:vAlign w:val="center"/>
          </w:tcPr>
          <w:p w14:paraId="1C13086F"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Publication reference:</w:t>
            </w:r>
          </w:p>
        </w:tc>
        <w:tc>
          <w:tcPr>
            <w:tcW w:w="5864" w:type="dxa"/>
            <w:shd w:val="clear" w:color="auto" w:fill="D5DCE4" w:themeFill="text2" w:themeFillTint="33"/>
            <w:vAlign w:val="center"/>
          </w:tcPr>
          <w:p w14:paraId="21375388" w14:textId="74368CE0" w:rsidR="001A3247" w:rsidRPr="00867EAD" w:rsidRDefault="005C4F34" w:rsidP="00445662">
            <w:pPr>
              <w:rPr>
                <w:rFonts w:ascii="Times New Roman" w:hAnsi="Times New Roman"/>
                <w:b/>
                <w:bCs/>
                <w:sz w:val="24"/>
                <w:szCs w:val="24"/>
              </w:rPr>
            </w:pPr>
            <w:r w:rsidRPr="005C4F34">
              <w:rPr>
                <w:rStyle w:val="Strong"/>
                <w:rFonts w:ascii="Times New Roman" w:hAnsi="Times New Roman"/>
                <w:b w:val="0"/>
                <w:bCs/>
                <w:sz w:val="24"/>
                <w:szCs w:val="24"/>
              </w:rPr>
              <w:t>0</w:t>
            </w:r>
            <w:r w:rsidR="00AC0B81">
              <w:rPr>
                <w:rStyle w:val="Strong"/>
                <w:rFonts w:ascii="Times New Roman" w:hAnsi="Times New Roman"/>
                <w:b w:val="0"/>
                <w:bCs/>
                <w:sz w:val="24"/>
                <w:szCs w:val="24"/>
              </w:rPr>
              <w:t>2</w:t>
            </w:r>
            <w:r>
              <w:rPr>
                <w:rStyle w:val="Strong"/>
                <w:rFonts w:ascii="Times New Roman" w:hAnsi="Times New Roman"/>
                <w:b w:val="0"/>
                <w:bCs/>
                <w:sz w:val="24"/>
                <w:szCs w:val="24"/>
              </w:rPr>
              <w:t>-</w:t>
            </w:r>
            <w:r w:rsidRPr="005C4F34">
              <w:rPr>
                <w:rStyle w:val="Strong"/>
                <w:rFonts w:ascii="Times New Roman" w:hAnsi="Times New Roman"/>
                <w:b w:val="0"/>
                <w:bCs/>
                <w:sz w:val="24"/>
                <w:szCs w:val="24"/>
              </w:rPr>
              <w:t>2024</w:t>
            </w:r>
          </w:p>
        </w:tc>
      </w:tr>
      <w:tr w:rsidR="00867EAD" w:rsidRPr="00867EAD" w14:paraId="529F3712" w14:textId="77777777" w:rsidTr="00D96C86">
        <w:trPr>
          <w:trHeight w:val="552"/>
        </w:trPr>
        <w:tc>
          <w:tcPr>
            <w:tcW w:w="3216" w:type="dxa"/>
            <w:shd w:val="clear" w:color="auto" w:fill="D5DCE4" w:themeFill="text2" w:themeFillTint="33"/>
            <w:vAlign w:val="center"/>
          </w:tcPr>
          <w:p w14:paraId="3B8B6020"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Project Title:</w:t>
            </w:r>
          </w:p>
        </w:tc>
        <w:tc>
          <w:tcPr>
            <w:tcW w:w="5864" w:type="dxa"/>
            <w:shd w:val="clear" w:color="auto" w:fill="D5DCE4" w:themeFill="text2" w:themeFillTint="33"/>
            <w:vAlign w:val="center"/>
          </w:tcPr>
          <w:p w14:paraId="6CF37367" w14:textId="24953492" w:rsidR="001A3247" w:rsidRPr="00867EAD" w:rsidRDefault="008A37E4" w:rsidP="00445662">
            <w:pPr>
              <w:rPr>
                <w:rFonts w:ascii="Times New Roman" w:hAnsi="Times New Roman"/>
                <w:b/>
                <w:bCs/>
                <w:sz w:val="24"/>
                <w:szCs w:val="24"/>
              </w:rPr>
            </w:pPr>
            <w:r w:rsidRPr="00E50890">
              <w:rPr>
                <w:rStyle w:val="Strong"/>
                <w:rFonts w:ascii="Times New Roman" w:hAnsi="Times New Roman"/>
                <w:b w:val="0"/>
                <w:bCs/>
                <w:sz w:val="24"/>
                <w:szCs w:val="24"/>
              </w:rPr>
              <w:t>One voice for L</w:t>
            </w:r>
            <w:r>
              <w:rPr>
                <w:rStyle w:val="Strong"/>
                <w:rFonts w:ascii="Times New Roman" w:hAnsi="Times New Roman"/>
                <w:b w:val="0"/>
                <w:bCs/>
                <w:sz w:val="24"/>
                <w:szCs w:val="24"/>
              </w:rPr>
              <w:t>GA</w:t>
            </w:r>
            <w:r w:rsidRPr="00E50890">
              <w:rPr>
                <w:rStyle w:val="Strong"/>
                <w:rFonts w:ascii="Times New Roman" w:hAnsi="Times New Roman"/>
                <w:b w:val="0"/>
                <w:bCs/>
                <w:sz w:val="24"/>
                <w:szCs w:val="24"/>
              </w:rPr>
              <w:t>s in Albania, phase 2</w:t>
            </w:r>
          </w:p>
        </w:tc>
      </w:tr>
      <w:tr w:rsidR="00867EAD" w:rsidRPr="00867EAD" w14:paraId="5112CFD0" w14:textId="77777777" w:rsidTr="00D96C86">
        <w:trPr>
          <w:trHeight w:val="552"/>
        </w:trPr>
        <w:tc>
          <w:tcPr>
            <w:tcW w:w="3216" w:type="dxa"/>
            <w:shd w:val="clear" w:color="auto" w:fill="D5DCE4" w:themeFill="text2" w:themeFillTint="33"/>
            <w:vAlign w:val="center"/>
          </w:tcPr>
          <w:p w14:paraId="411082BC"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Style w:val="Strong"/>
                <w:rFonts w:ascii="Times New Roman" w:hAnsi="Times New Roman"/>
                <w:sz w:val="24"/>
                <w:szCs w:val="24"/>
              </w:rPr>
              <w:t>Subject of the contract:</w:t>
            </w:r>
          </w:p>
        </w:tc>
        <w:tc>
          <w:tcPr>
            <w:tcW w:w="5864" w:type="dxa"/>
            <w:shd w:val="clear" w:color="auto" w:fill="D5DCE4" w:themeFill="text2" w:themeFillTint="33"/>
            <w:vAlign w:val="center"/>
          </w:tcPr>
          <w:p w14:paraId="31742DEE" w14:textId="17D13A38" w:rsidR="001A3247" w:rsidRPr="00867EAD" w:rsidRDefault="00587889" w:rsidP="00445662">
            <w:pPr>
              <w:rPr>
                <w:rFonts w:ascii="Times New Roman" w:hAnsi="Times New Roman"/>
                <w:bCs/>
                <w:sz w:val="24"/>
                <w:szCs w:val="24"/>
              </w:rPr>
            </w:pPr>
            <w:r w:rsidRPr="00587889">
              <w:rPr>
                <w:rFonts w:ascii="Times New Roman" w:hAnsi="Times New Roman"/>
                <w:bCs/>
                <w:sz w:val="24"/>
                <w:szCs w:val="24"/>
              </w:rPr>
              <w:t>Local Government Expert</w:t>
            </w:r>
          </w:p>
        </w:tc>
      </w:tr>
      <w:tr w:rsidR="00867EAD" w:rsidRPr="00867EAD" w14:paraId="593E519B" w14:textId="77777777" w:rsidTr="00D96C86">
        <w:trPr>
          <w:trHeight w:val="552"/>
        </w:trPr>
        <w:tc>
          <w:tcPr>
            <w:tcW w:w="3216" w:type="dxa"/>
            <w:shd w:val="clear" w:color="auto" w:fill="D5DCE4" w:themeFill="text2" w:themeFillTint="33"/>
            <w:vAlign w:val="center"/>
          </w:tcPr>
          <w:p w14:paraId="59BB3BEC" w14:textId="77777777" w:rsidR="001A3247" w:rsidRPr="00867EAD" w:rsidRDefault="001A3247" w:rsidP="001A3247">
            <w:pPr>
              <w:pStyle w:val="ListParagraph"/>
              <w:numPr>
                <w:ilvl w:val="0"/>
                <w:numId w:val="31"/>
              </w:numPr>
              <w:spacing w:after="0"/>
              <w:ind w:left="360"/>
              <w:jc w:val="left"/>
              <w:rPr>
                <w:rFonts w:ascii="Times New Roman" w:hAnsi="Times New Roman"/>
                <w:b/>
                <w:sz w:val="24"/>
                <w:szCs w:val="24"/>
              </w:rPr>
            </w:pPr>
            <w:r w:rsidRPr="00867EAD">
              <w:rPr>
                <w:rFonts w:ascii="Times New Roman" w:hAnsi="Times New Roman"/>
                <w:b/>
                <w:sz w:val="24"/>
                <w:szCs w:val="24"/>
              </w:rPr>
              <w:t>Contracting Authority:</w:t>
            </w:r>
          </w:p>
        </w:tc>
        <w:tc>
          <w:tcPr>
            <w:tcW w:w="5864" w:type="dxa"/>
            <w:shd w:val="clear" w:color="auto" w:fill="D5DCE4" w:themeFill="text2" w:themeFillTint="33"/>
            <w:vAlign w:val="center"/>
          </w:tcPr>
          <w:p w14:paraId="7EF6B302" w14:textId="4AC10CD1" w:rsidR="001A3247" w:rsidRPr="00867EAD" w:rsidRDefault="00D96C86" w:rsidP="00445662">
            <w:pPr>
              <w:rPr>
                <w:rFonts w:ascii="Times New Roman" w:hAnsi="Times New Roman"/>
                <w:bCs/>
                <w:sz w:val="24"/>
                <w:szCs w:val="24"/>
              </w:rPr>
            </w:pPr>
            <w:r w:rsidRPr="00867EAD">
              <w:rPr>
                <w:rFonts w:ascii="Times New Roman" w:hAnsi="Times New Roman"/>
                <w:bCs/>
                <w:sz w:val="24"/>
                <w:szCs w:val="24"/>
                <w:lang w:bidi="it-IT"/>
              </w:rPr>
              <w:t xml:space="preserve">NALAS </w:t>
            </w:r>
            <w:r w:rsidR="000130AD" w:rsidRPr="00867EAD">
              <w:rPr>
                <w:rFonts w:ascii="Times New Roman" w:hAnsi="Times New Roman"/>
                <w:sz w:val="24"/>
                <w:szCs w:val="24"/>
              </w:rPr>
              <w:t>Network of Associations of Local Authorities of South</w:t>
            </w:r>
            <w:r w:rsidR="00790E57">
              <w:rPr>
                <w:rFonts w:ascii="Times New Roman" w:hAnsi="Times New Roman"/>
                <w:sz w:val="24"/>
                <w:szCs w:val="24"/>
              </w:rPr>
              <w:t>-</w:t>
            </w:r>
            <w:r w:rsidR="000130AD" w:rsidRPr="00867EAD">
              <w:rPr>
                <w:rFonts w:ascii="Times New Roman" w:hAnsi="Times New Roman"/>
                <w:sz w:val="24"/>
                <w:szCs w:val="24"/>
              </w:rPr>
              <w:t>East Europe, Branch in Albania</w:t>
            </w:r>
          </w:p>
        </w:tc>
      </w:tr>
      <w:tr w:rsidR="007F1268" w:rsidRPr="00867EAD" w14:paraId="376B1FE4" w14:textId="77777777" w:rsidTr="00D96C86">
        <w:trPr>
          <w:trHeight w:val="552"/>
        </w:trPr>
        <w:tc>
          <w:tcPr>
            <w:tcW w:w="3216" w:type="dxa"/>
            <w:shd w:val="clear" w:color="auto" w:fill="D5DCE4" w:themeFill="text2" w:themeFillTint="33"/>
            <w:vAlign w:val="center"/>
          </w:tcPr>
          <w:p w14:paraId="1129E4C3" w14:textId="2687C39F" w:rsidR="007F1268" w:rsidRPr="00867EAD" w:rsidRDefault="007F1268" w:rsidP="007F1268">
            <w:pPr>
              <w:pStyle w:val="ListParagraph"/>
              <w:numPr>
                <w:ilvl w:val="0"/>
                <w:numId w:val="31"/>
              </w:numPr>
              <w:spacing w:after="0"/>
              <w:ind w:left="360"/>
              <w:jc w:val="left"/>
              <w:rPr>
                <w:rFonts w:ascii="Times New Roman" w:hAnsi="Times New Roman"/>
                <w:b/>
                <w:sz w:val="24"/>
                <w:szCs w:val="24"/>
              </w:rPr>
            </w:pPr>
            <w:r w:rsidRPr="00557C24">
              <w:rPr>
                <w:rFonts w:ascii="Times New Roman" w:hAnsi="Times New Roman"/>
                <w:b/>
                <w:sz w:val="24"/>
                <w:szCs w:val="24"/>
              </w:rPr>
              <w:t>Maximum Budget:</w:t>
            </w:r>
          </w:p>
        </w:tc>
        <w:tc>
          <w:tcPr>
            <w:tcW w:w="5864" w:type="dxa"/>
            <w:shd w:val="clear" w:color="auto" w:fill="D5DCE4" w:themeFill="text2" w:themeFillTint="33"/>
            <w:vAlign w:val="center"/>
          </w:tcPr>
          <w:p w14:paraId="0F39CC9B" w14:textId="0B9590DD" w:rsidR="007F1268" w:rsidRPr="00867EAD" w:rsidRDefault="007F1268" w:rsidP="007F1268">
            <w:pPr>
              <w:rPr>
                <w:rFonts w:ascii="Times New Roman" w:hAnsi="Times New Roman"/>
                <w:bCs/>
                <w:sz w:val="24"/>
                <w:szCs w:val="24"/>
                <w:lang w:bidi="it-IT"/>
              </w:rPr>
            </w:pPr>
            <w:r w:rsidRPr="00557C24">
              <w:rPr>
                <w:rFonts w:ascii="Times New Roman" w:hAnsi="Times New Roman"/>
                <w:sz w:val="24"/>
                <w:szCs w:val="24"/>
              </w:rPr>
              <w:t xml:space="preserve">Maximum budget available </w:t>
            </w:r>
            <w:r w:rsidRPr="00557C24">
              <w:rPr>
                <w:rFonts w:ascii="Times New Roman" w:hAnsi="Times New Roman"/>
                <w:b/>
                <w:bCs/>
                <w:sz w:val="24"/>
                <w:szCs w:val="24"/>
              </w:rPr>
              <w:t xml:space="preserve">EUR </w:t>
            </w:r>
            <w:r>
              <w:rPr>
                <w:rFonts w:ascii="Times New Roman" w:hAnsi="Times New Roman"/>
                <w:b/>
                <w:bCs/>
                <w:sz w:val="24"/>
                <w:szCs w:val="24"/>
              </w:rPr>
              <w:t>3</w:t>
            </w:r>
            <w:r w:rsidRPr="00557C24">
              <w:rPr>
                <w:rFonts w:ascii="Times New Roman" w:hAnsi="Times New Roman"/>
                <w:b/>
                <w:bCs/>
                <w:sz w:val="24"/>
                <w:szCs w:val="24"/>
              </w:rPr>
              <w:t>,</w:t>
            </w:r>
            <w:r>
              <w:rPr>
                <w:rFonts w:ascii="Times New Roman" w:hAnsi="Times New Roman"/>
                <w:b/>
                <w:bCs/>
                <w:sz w:val="24"/>
                <w:szCs w:val="24"/>
              </w:rPr>
              <w:t>60</w:t>
            </w:r>
            <w:r w:rsidRPr="00557C24">
              <w:rPr>
                <w:rFonts w:ascii="Times New Roman" w:hAnsi="Times New Roman"/>
                <w:b/>
                <w:bCs/>
                <w:sz w:val="24"/>
                <w:szCs w:val="24"/>
              </w:rPr>
              <w:t>0.00</w:t>
            </w:r>
            <w:r w:rsidRPr="00557C24">
              <w:rPr>
                <w:rFonts w:ascii="Times New Roman" w:hAnsi="Times New Roman"/>
                <w:sz w:val="24"/>
                <w:szCs w:val="24"/>
              </w:rPr>
              <w:t xml:space="preserve"> (</w:t>
            </w:r>
            <w:r>
              <w:rPr>
                <w:rFonts w:ascii="Times New Roman" w:hAnsi="Times New Roman"/>
                <w:sz w:val="24"/>
                <w:szCs w:val="24"/>
              </w:rPr>
              <w:t>three thousand six hundred euro</w:t>
            </w:r>
            <w:r w:rsidRPr="00557C24">
              <w:rPr>
                <w:rFonts w:ascii="Times New Roman" w:hAnsi="Times New Roman"/>
                <w:sz w:val="24"/>
                <w:szCs w:val="24"/>
              </w:rPr>
              <w:t>)</w:t>
            </w:r>
            <w:r>
              <w:rPr>
                <w:rFonts w:ascii="Times New Roman" w:hAnsi="Times New Roman"/>
                <w:sz w:val="24"/>
                <w:szCs w:val="24"/>
              </w:rPr>
              <w:t xml:space="preserve"> VAT excluded</w:t>
            </w:r>
          </w:p>
        </w:tc>
      </w:tr>
      <w:tr w:rsidR="007F1268" w:rsidRPr="00867EAD" w14:paraId="623D55B3" w14:textId="77777777" w:rsidTr="00D96C86">
        <w:trPr>
          <w:trHeight w:val="552"/>
        </w:trPr>
        <w:tc>
          <w:tcPr>
            <w:tcW w:w="3216" w:type="dxa"/>
            <w:shd w:val="clear" w:color="auto" w:fill="D5DCE4" w:themeFill="text2" w:themeFillTint="33"/>
            <w:vAlign w:val="center"/>
          </w:tcPr>
          <w:p w14:paraId="07418191" w14:textId="77777777" w:rsidR="007F1268" w:rsidRPr="00867EAD" w:rsidRDefault="007F1268" w:rsidP="007F1268">
            <w:pPr>
              <w:pStyle w:val="ListParagraph"/>
              <w:numPr>
                <w:ilvl w:val="0"/>
                <w:numId w:val="31"/>
              </w:numPr>
              <w:spacing w:after="0"/>
              <w:ind w:left="360"/>
              <w:jc w:val="left"/>
              <w:rPr>
                <w:rFonts w:ascii="Times New Roman" w:hAnsi="Times New Roman"/>
                <w:b/>
                <w:sz w:val="24"/>
                <w:szCs w:val="24"/>
              </w:rPr>
            </w:pPr>
            <w:r w:rsidRPr="00867EAD">
              <w:rPr>
                <w:rFonts w:ascii="Times New Roman" w:hAnsi="Times New Roman"/>
                <w:b/>
                <w:sz w:val="24"/>
                <w:szCs w:val="24"/>
              </w:rPr>
              <w:t>Deadline for application:</w:t>
            </w:r>
          </w:p>
        </w:tc>
        <w:tc>
          <w:tcPr>
            <w:tcW w:w="5864" w:type="dxa"/>
            <w:shd w:val="clear" w:color="auto" w:fill="D5DCE4" w:themeFill="text2" w:themeFillTint="33"/>
            <w:vAlign w:val="center"/>
          </w:tcPr>
          <w:p w14:paraId="7714563D" w14:textId="0EDC432A" w:rsidR="007F1268" w:rsidRPr="00867EAD" w:rsidRDefault="007F1268" w:rsidP="007F1268">
            <w:pPr>
              <w:rPr>
                <w:rFonts w:ascii="Times New Roman" w:hAnsi="Times New Roman"/>
                <w:b/>
                <w:sz w:val="24"/>
                <w:szCs w:val="24"/>
              </w:rPr>
            </w:pPr>
            <w:r>
              <w:rPr>
                <w:rFonts w:ascii="Times New Roman" w:hAnsi="Times New Roman"/>
                <w:b/>
                <w:sz w:val="24"/>
                <w:szCs w:val="24"/>
              </w:rPr>
              <w:t>05.12.2024, at 16:00</w:t>
            </w:r>
            <w:r w:rsidRPr="00867EAD">
              <w:rPr>
                <w:rFonts w:ascii="Times New Roman" w:hAnsi="Times New Roman"/>
                <w:b/>
                <w:sz w:val="24"/>
                <w:szCs w:val="24"/>
              </w:rPr>
              <w:t xml:space="preserve"> </w:t>
            </w:r>
          </w:p>
        </w:tc>
      </w:tr>
    </w:tbl>
    <w:p w14:paraId="660D9176" w14:textId="08D23619" w:rsidR="001A3247" w:rsidRPr="00867EAD" w:rsidRDefault="001A3247" w:rsidP="001A3247">
      <w:pPr>
        <w:rPr>
          <w:rFonts w:ascii="Times New Roman" w:hAnsi="Times New Roman"/>
          <w:b/>
          <w:sz w:val="24"/>
          <w:szCs w:val="24"/>
        </w:rPr>
      </w:pPr>
    </w:p>
    <w:p w14:paraId="7F042FC1" w14:textId="4CD56C16" w:rsidR="00BA1A6A" w:rsidRPr="00867EAD" w:rsidRDefault="00BA1A6A" w:rsidP="00BA1A6A">
      <w:pPr>
        <w:pStyle w:val="ListParagraph"/>
        <w:widowControl w:val="0"/>
        <w:numPr>
          <w:ilvl w:val="0"/>
          <w:numId w:val="31"/>
        </w:numPr>
        <w:spacing w:before="100" w:after="200"/>
        <w:ind w:left="360"/>
        <w:jc w:val="left"/>
        <w:outlineLvl w:val="0"/>
        <w:rPr>
          <w:rFonts w:ascii="Times New Roman" w:hAnsi="Times New Roman"/>
          <w:b/>
          <w:sz w:val="24"/>
          <w:szCs w:val="24"/>
        </w:rPr>
      </w:pPr>
      <w:r w:rsidRPr="00867EAD">
        <w:rPr>
          <w:rFonts w:ascii="Times New Roman" w:hAnsi="Times New Roman"/>
          <w:b/>
          <w:sz w:val="24"/>
          <w:szCs w:val="24"/>
        </w:rPr>
        <w:t>Contract description</w:t>
      </w:r>
    </w:p>
    <w:p w14:paraId="778512B1" w14:textId="3500DE55" w:rsidR="008C2D32" w:rsidRDefault="008C2D32" w:rsidP="00BA1A6A">
      <w:pPr>
        <w:widowControl w:val="0"/>
        <w:autoSpaceDE w:val="0"/>
        <w:autoSpaceDN w:val="0"/>
        <w:spacing w:before="59" w:after="0" w:line="252" w:lineRule="auto"/>
        <w:ind w:right="217"/>
        <w:rPr>
          <w:rFonts w:ascii="Times New Roman" w:hAnsi="Times New Roman"/>
          <w:iCs/>
          <w:sz w:val="24"/>
          <w:szCs w:val="24"/>
        </w:rPr>
      </w:pPr>
      <w:r w:rsidRPr="008C2D32">
        <w:rPr>
          <w:rFonts w:ascii="Times New Roman" w:hAnsi="Times New Roman"/>
          <w:iCs/>
          <w:sz w:val="24"/>
          <w:szCs w:val="24"/>
        </w:rPr>
        <w:t>NALAS is supporting Albanian municipalities in creating a unified local government association (LGA) that can effectively represent the interests of all municipalities within the country. This initiative follows the principles set out in the Strasbourg Agreement reached by the delegation of Albanian municipalities from the ruling party and opposition.</w:t>
      </w:r>
    </w:p>
    <w:p w14:paraId="5A2D964C" w14:textId="77777777" w:rsidR="008C2D32" w:rsidRDefault="008C2D32" w:rsidP="00BA1A6A">
      <w:pPr>
        <w:widowControl w:val="0"/>
        <w:autoSpaceDE w:val="0"/>
        <w:autoSpaceDN w:val="0"/>
        <w:spacing w:before="59" w:after="0" w:line="252" w:lineRule="auto"/>
        <w:ind w:right="217"/>
        <w:rPr>
          <w:rFonts w:ascii="Times New Roman" w:hAnsi="Times New Roman"/>
          <w:iCs/>
          <w:sz w:val="24"/>
          <w:szCs w:val="24"/>
        </w:rPr>
      </w:pPr>
    </w:p>
    <w:p w14:paraId="5CF376B0" w14:textId="77777777" w:rsidR="00AD344C" w:rsidRPr="00AD344C" w:rsidRDefault="00AD344C" w:rsidP="00AD344C">
      <w:pPr>
        <w:widowControl w:val="0"/>
        <w:autoSpaceDE w:val="0"/>
        <w:autoSpaceDN w:val="0"/>
        <w:spacing w:before="59" w:after="0" w:line="252" w:lineRule="auto"/>
        <w:ind w:right="217"/>
        <w:rPr>
          <w:rFonts w:ascii="Times New Roman" w:hAnsi="Times New Roman"/>
          <w:iCs/>
          <w:sz w:val="24"/>
          <w:szCs w:val="24"/>
        </w:rPr>
      </w:pPr>
      <w:r w:rsidRPr="00AD344C">
        <w:rPr>
          <w:rFonts w:ascii="Times New Roman" w:hAnsi="Times New Roman"/>
          <w:iCs/>
          <w:sz w:val="24"/>
          <w:szCs w:val="24"/>
        </w:rPr>
        <w:t>The objective of this assignment is to:</w:t>
      </w:r>
    </w:p>
    <w:p w14:paraId="031D12E9" w14:textId="77777777" w:rsidR="00AD344C" w:rsidRPr="00AD344C" w:rsidRDefault="00AD344C" w:rsidP="00AD344C">
      <w:pPr>
        <w:pStyle w:val="ListParagraph"/>
        <w:widowControl w:val="0"/>
        <w:numPr>
          <w:ilvl w:val="0"/>
          <w:numId w:val="40"/>
        </w:numPr>
        <w:autoSpaceDE w:val="0"/>
        <w:autoSpaceDN w:val="0"/>
        <w:spacing w:before="59" w:after="0" w:line="252" w:lineRule="auto"/>
        <w:ind w:right="217"/>
        <w:rPr>
          <w:rFonts w:ascii="Times New Roman" w:hAnsi="Times New Roman"/>
          <w:iCs/>
          <w:sz w:val="24"/>
          <w:szCs w:val="24"/>
        </w:rPr>
      </w:pPr>
      <w:r w:rsidRPr="00AD344C">
        <w:rPr>
          <w:rFonts w:ascii="Times New Roman" w:hAnsi="Times New Roman"/>
          <w:iCs/>
          <w:sz w:val="24"/>
          <w:szCs w:val="24"/>
        </w:rPr>
        <w:t xml:space="preserve">Support the preparation of a declaration of the opposition mayors on their support of the consensual unification of the voice of local authorities in Albania in one Local Government Association, initiated by NALAS and the Congress of Local and Regional Authorities of the Council of Europe. </w:t>
      </w:r>
    </w:p>
    <w:p w14:paraId="0D6B2760" w14:textId="77777777" w:rsidR="00AD344C" w:rsidRPr="00AD344C" w:rsidRDefault="00AD344C" w:rsidP="00AD344C">
      <w:pPr>
        <w:pStyle w:val="ListParagraph"/>
        <w:widowControl w:val="0"/>
        <w:numPr>
          <w:ilvl w:val="0"/>
          <w:numId w:val="40"/>
        </w:numPr>
        <w:autoSpaceDE w:val="0"/>
        <w:autoSpaceDN w:val="0"/>
        <w:spacing w:before="59" w:after="0" w:line="252" w:lineRule="auto"/>
        <w:ind w:right="217"/>
        <w:rPr>
          <w:rFonts w:ascii="Times New Roman" w:hAnsi="Times New Roman"/>
          <w:iCs/>
          <w:sz w:val="24"/>
          <w:szCs w:val="24"/>
        </w:rPr>
      </w:pPr>
      <w:r w:rsidRPr="00AD344C">
        <w:rPr>
          <w:rFonts w:ascii="Times New Roman" w:hAnsi="Times New Roman"/>
          <w:iCs/>
          <w:sz w:val="24"/>
          <w:szCs w:val="24"/>
        </w:rPr>
        <w:t>Support the preparation of a roadmap for the unification of the voice of local authorities in one association, from the technical and political perspective</w:t>
      </w:r>
    </w:p>
    <w:p w14:paraId="62D2403A" w14:textId="77777777" w:rsidR="00AD344C" w:rsidRPr="00AD344C" w:rsidRDefault="00AD344C" w:rsidP="00AD344C">
      <w:pPr>
        <w:pStyle w:val="ListParagraph"/>
        <w:widowControl w:val="0"/>
        <w:numPr>
          <w:ilvl w:val="0"/>
          <w:numId w:val="40"/>
        </w:numPr>
        <w:autoSpaceDE w:val="0"/>
        <w:autoSpaceDN w:val="0"/>
        <w:spacing w:before="59" w:after="0" w:line="252" w:lineRule="auto"/>
        <w:ind w:right="217"/>
        <w:rPr>
          <w:rFonts w:ascii="Times New Roman" w:hAnsi="Times New Roman"/>
          <w:iCs/>
          <w:sz w:val="24"/>
          <w:szCs w:val="24"/>
        </w:rPr>
      </w:pPr>
      <w:r w:rsidRPr="00AD344C">
        <w:rPr>
          <w:rFonts w:ascii="Times New Roman" w:hAnsi="Times New Roman"/>
          <w:iCs/>
          <w:sz w:val="24"/>
          <w:szCs w:val="24"/>
        </w:rPr>
        <w:t>Provide recommendations on the priority areas of the technical committees of the local government association as a backbone of the advocacy role of the unified association.</w:t>
      </w:r>
    </w:p>
    <w:p w14:paraId="564AE7A6" w14:textId="77777777" w:rsidR="00113154" w:rsidRDefault="00113154" w:rsidP="00113154">
      <w:pPr>
        <w:widowControl w:val="0"/>
        <w:autoSpaceDE w:val="0"/>
        <w:autoSpaceDN w:val="0"/>
        <w:spacing w:before="59" w:after="0" w:line="252" w:lineRule="auto"/>
        <w:ind w:right="217"/>
        <w:rPr>
          <w:rFonts w:ascii="Times New Roman" w:hAnsi="Times New Roman"/>
          <w:iCs/>
          <w:sz w:val="24"/>
          <w:szCs w:val="24"/>
        </w:rPr>
      </w:pPr>
    </w:p>
    <w:p w14:paraId="2734A13E" w14:textId="1F0CE6E3" w:rsidR="00113154" w:rsidRPr="00113154" w:rsidRDefault="00113154" w:rsidP="00113154">
      <w:pPr>
        <w:widowControl w:val="0"/>
        <w:autoSpaceDE w:val="0"/>
        <w:autoSpaceDN w:val="0"/>
        <w:spacing w:before="59" w:after="0" w:line="252" w:lineRule="auto"/>
        <w:ind w:right="217"/>
        <w:rPr>
          <w:rFonts w:ascii="Times New Roman" w:hAnsi="Times New Roman"/>
          <w:iCs/>
          <w:sz w:val="24"/>
          <w:szCs w:val="24"/>
        </w:rPr>
      </w:pPr>
      <w:r>
        <w:rPr>
          <w:rFonts w:ascii="Times New Roman" w:hAnsi="Times New Roman"/>
          <w:iCs/>
          <w:sz w:val="24"/>
          <w:szCs w:val="24"/>
        </w:rPr>
        <w:t xml:space="preserve">The scope of the work and the </w:t>
      </w:r>
      <w:r w:rsidR="005770CD">
        <w:rPr>
          <w:rFonts w:ascii="Times New Roman" w:hAnsi="Times New Roman"/>
          <w:iCs/>
          <w:sz w:val="24"/>
          <w:szCs w:val="24"/>
        </w:rPr>
        <w:t xml:space="preserve">detailed </w:t>
      </w:r>
      <w:r>
        <w:rPr>
          <w:rFonts w:ascii="Times New Roman" w:hAnsi="Times New Roman"/>
          <w:iCs/>
          <w:sz w:val="24"/>
          <w:szCs w:val="24"/>
        </w:rPr>
        <w:t xml:space="preserve">deliverables are specified in the TORs document, attached to this </w:t>
      </w:r>
      <w:r w:rsidR="00561670">
        <w:rPr>
          <w:rFonts w:ascii="Times New Roman" w:hAnsi="Times New Roman"/>
          <w:iCs/>
          <w:sz w:val="24"/>
          <w:szCs w:val="24"/>
        </w:rPr>
        <w:t xml:space="preserve">simplified tender </w:t>
      </w:r>
      <w:r w:rsidR="0030720E">
        <w:rPr>
          <w:rFonts w:ascii="Times New Roman" w:hAnsi="Times New Roman"/>
          <w:iCs/>
          <w:sz w:val="24"/>
          <w:szCs w:val="24"/>
        </w:rPr>
        <w:t>procedure</w:t>
      </w:r>
      <w:r w:rsidR="00561670">
        <w:rPr>
          <w:rFonts w:ascii="Times New Roman" w:hAnsi="Times New Roman"/>
          <w:iCs/>
          <w:sz w:val="24"/>
          <w:szCs w:val="24"/>
        </w:rPr>
        <w:t xml:space="preserve">. </w:t>
      </w:r>
      <w:r>
        <w:rPr>
          <w:rFonts w:ascii="Times New Roman" w:hAnsi="Times New Roman"/>
          <w:iCs/>
          <w:sz w:val="24"/>
          <w:szCs w:val="24"/>
        </w:rPr>
        <w:t xml:space="preserve"> </w:t>
      </w:r>
    </w:p>
    <w:p w14:paraId="510DED5C" w14:textId="77777777" w:rsidR="0014400A" w:rsidRDefault="0014400A" w:rsidP="0014400A">
      <w:pPr>
        <w:pStyle w:val="ListParagraph"/>
        <w:widowControl w:val="0"/>
        <w:autoSpaceDE w:val="0"/>
        <w:autoSpaceDN w:val="0"/>
        <w:spacing w:before="59" w:after="0" w:line="252" w:lineRule="auto"/>
        <w:ind w:left="360" w:right="217"/>
        <w:rPr>
          <w:rFonts w:ascii="Times New Roman" w:hAnsi="Times New Roman"/>
          <w:b/>
          <w:iCs/>
          <w:sz w:val="24"/>
          <w:szCs w:val="24"/>
        </w:rPr>
      </w:pPr>
    </w:p>
    <w:p w14:paraId="6B9ADC44" w14:textId="63C67F49" w:rsidR="00BA1A6A" w:rsidRPr="00867EAD" w:rsidRDefault="00BA1A6A" w:rsidP="00BA1A6A">
      <w:pPr>
        <w:pStyle w:val="ListParagraph"/>
        <w:widowControl w:val="0"/>
        <w:numPr>
          <w:ilvl w:val="0"/>
          <w:numId w:val="31"/>
        </w:numPr>
        <w:autoSpaceDE w:val="0"/>
        <w:autoSpaceDN w:val="0"/>
        <w:spacing w:before="59" w:after="0" w:line="252" w:lineRule="auto"/>
        <w:ind w:left="360" w:right="217"/>
        <w:rPr>
          <w:rFonts w:ascii="Times New Roman" w:hAnsi="Times New Roman"/>
          <w:b/>
          <w:iCs/>
          <w:sz w:val="24"/>
          <w:szCs w:val="24"/>
        </w:rPr>
      </w:pPr>
      <w:r w:rsidRPr="00867EAD">
        <w:rPr>
          <w:rFonts w:ascii="Times New Roman" w:hAnsi="Times New Roman"/>
          <w:b/>
          <w:iCs/>
          <w:sz w:val="24"/>
          <w:szCs w:val="24"/>
        </w:rPr>
        <w:t>Selection Criteria</w:t>
      </w:r>
    </w:p>
    <w:p w14:paraId="2816E425" w14:textId="1B3881BA" w:rsidR="008C2F16" w:rsidRPr="008C2F16" w:rsidRDefault="006D24CD" w:rsidP="008C2F16">
      <w:pPr>
        <w:widowControl w:val="0"/>
        <w:spacing w:before="100" w:after="100"/>
        <w:outlineLvl w:val="0"/>
        <w:rPr>
          <w:rFonts w:ascii="Times New Roman" w:hAnsi="Times New Roman"/>
          <w:sz w:val="24"/>
          <w:szCs w:val="24"/>
        </w:rPr>
      </w:pPr>
      <w:r w:rsidRPr="006D24CD">
        <w:rPr>
          <w:rFonts w:ascii="Times New Roman" w:hAnsi="Times New Roman"/>
          <w:sz w:val="24"/>
          <w:szCs w:val="24"/>
        </w:rPr>
        <w:t>The following selection criteria will be applied to candidates:</w:t>
      </w:r>
    </w:p>
    <w:p w14:paraId="4EFCBBF6" w14:textId="77777777" w:rsidR="000101E8" w:rsidRPr="000101E8" w:rsidRDefault="000101E8" w:rsidP="000101E8">
      <w:pPr>
        <w:widowControl w:val="0"/>
        <w:spacing w:before="100" w:after="100"/>
        <w:outlineLvl w:val="0"/>
        <w:rPr>
          <w:rFonts w:ascii="Times New Roman" w:hAnsi="Times New Roman"/>
          <w:sz w:val="24"/>
          <w:szCs w:val="24"/>
        </w:rPr>
      </w:pPr>
      <w:r w:rsidRPr="000101E8">
        <w:rPr>
          <w:rFonts w:ascii="Times New Roman" w:hAnsi="Times New Roman"/>
          <w:sz w:val="24"/>
          <w:szCs w:val="24"/>
        </w:rPr>
        <w:t>•</w:t>
      </w:r>
      <w:r w:rsidRPr="000101E8">
        <w:rPr>
          <w:rFonts w:ascii="Times New Roman" w:hAnsi="Times New Roman"/>
          <w:sz w:val="24"/>
          <w:szCs w:val="24"/>
        </w:rPr>
        <w:tab/>
        <w:t>At least 10 years of direct experience on local governance and municipal associations, particularly within the Albanian and/or South-East European context.</w:t>
      </w:r>
    </w:p>
    <w:p w14:paraId="50C398F1" w14:textId="77777777" w:rsidR="000101E8" w:rsidRPr="000101E8" w:rsidRDefault="000101E8" w:rsidP="000101E8">
      <w:pPr>
        <w:widowControl w:val="0"/>
        <w:spacing w:before="100" w:after="100"/>
        <w:outlineLvl w:val="0"/>
        <w:rPr>
          <w:rFonts w:ascii="Times New Roman" w:hAnsi="Times New Roman"/>
          <w:sz w:val="24"/>
          <w:szCs w:val="24"/>
        </w:rPr>
      </w:pPr>
      <w:r w:rsidRPr="000101E8">
        <w:rPr>
          <w:rFonts w:ascii="Times New Roman" w:hAnsi="Times New Roman"/>
          <w:sz w:val="24"/>
          <w:szCs w:val="24"/>
        </w:rPr>
        <w:lastRenderedPageBreak/>
        <w:t>•</w:t>
      </w:r>
      <w:r w:rsidRPr="000101E8">
        <w:rPr>
          <w:rFonts w:ascii="Times New Roman" w:hAnsi="Times New Roman"/>
          <w:sz w:val="24"/>
          <w:szCs w:val="24"/>
        </w:rPr>
        <w:tab/>
        <w:t xml:space="preserve">At least 10 years of experience in conducting participatory decision-making processes, the development of policy papers and position papers, in working with technical committees of local government associations. </w:t>
      </w:r>
    </w:p>
    <w:p w14:paraId="7ACF47D0" w14:textId="77777777" w:rsidR="000101E8" w:rsidRPr="000101E8" w:rsidRDefault="000101E8" w:rsidP="000101E8">
      <w:pPr>
        <w:widowControl w:val="0"/>
        <w:spacing w:before="100" w:after="100"/>
        <w:outlineLvl w:val="0"/>
        <w:rPr>
          <w:rFonts w:ascii="Times New Roman" w:hAnsi="Times New Roman"/>
          <w:sz w:val="24"/>
          <w:szCs w:val="24"/>
        </w:rPr>
      </w:pPr>
      <w:r w:rsidRPr="000101E8">
        <w:rPr>
          <w:rFonts w:ascii="Times New Roman" w:hAnsi="Times New Roman"/>
          <w:sz w:val="24"/>
          <w:szCs w:val="24"/>
        </w:rPr>
        <w:t>•</w:t>
      </w:r>
      <w:r w:rsidRPr="000101E8">
        <w:rPr>
          <w:rFonts w:ascii="Times New Roman" w:hAnsi="Times New Roman"/>
          <w:sz w:val="24"/>
          <w:szCs w:val="24"/>
        </w:rPr>
        <w:tab/>
        <w:t>Familiarity with relevant frameworks governing the organization and functioning of local government associations in Europe.</w:t>
      </w:r>
    </w:p>
    <w:p w14:paraId="1975A0A5" w14:textId="7D02F6D6" w:rsidR="008C2F16" w:rsidRDefault="000101E8" w:rsidP="000101E8">
      <w:pPr>
        <w:widowControl w:val="0"/>
        <w:spacing w:before="100" w:after="100"/>
        <w:outlineLvl w:val="0"/>
        <w:rPr>
          <w:rFonts w:ascii="Times New Roman" w:hAnsi="Times New Roman"/>
          <w:sz w:val="24"/>
          <w:szCs w:val="24"/>
        </w:rPr>
      </w:pPr>
      <w:r w:rsidRPr="000101E8">
        <w:rPr>
          <w:rFonts w:ascii="Times New Roman" w:hAnsi="Times New Roman"/>
          <w:sz w:val="24"/>
          <w:szCs w:val="24"/>
        </w:rPr>
        <w:t>•</w:t>
      </w:r>
      <w:r w:rsidRPr="000101E8">
        <w:rPr>
          <w:rFonts w:ascii="Times New Roman" w:hAnsi="Times New Roman"/>
          <w:sz w:val="24"/>
          <w:szCs w:val="24"/>
        </w:rPr>
        <w:tab/>
        <w:t>Strong analytical and reporting skills.</w:t>
      </w:r>
    </w:p>
    <w:p w14:paraId="5A09400C" w14:textId="77777777" w:rsidR="00B74BEE" w:rsidRDefault="00B74BEE" w:rsidP="000101E8">
      <w:pPr>
        <w:widowControl w:val="0"/>
        <w:spacing w:before="100" w:after="100"/>
        <w:outlineLvl w:val="0"/>
        <w:rPr>
          <w:rFonts w:ascii="Times New Roman" w:hAnsi="Times New Roman"/>
          <w:sz w:val="24"/>
          <w:szCs w:val="24"/>
        </w:rPr>
      </w:pPr>
    </w:p>
    <w:p w14:paraId="6EE10FD3" w14:textId="77777777" w:rsidR="00BA1A6A" w:rsidRPr="00867EAD" w:rsidRDefault="00BA1A6A" w:rsidP="00BA1A6A">
      <w:pPr>
        <w:pStyle w:val="ListParagraph"/>
        <w:widowControl w:val="0"/>
        <w:numPr>
          <w:ilvl w:val="0"/>
          <w:numId w:val="31"/>
        </w:numPr>
        <w:spacing w:before="100" w:after="100"/>
        <w:ind w:left="360"/>
        <w:outlineLvl w:val="0"/>
        <w:rPr>
          <w:rStyle w:val="Strong"/>
          <w:rFonts w:ascii="Times New Roman" w:hAnsi="Times New Roman"/>
          <w:sz w:val="24"/>
          <w:szCs w:val="24"/>
        </w:rPr>
      </w:pPr>
      <w:r w:rsidRPr="00867EAD">
        <w:rPr>
          <w:rStyle w:val="Strong"/>
          <w:rFonts w:ascii="Times New Roman" w:hAnsi="Times New Roman"/>
          <w:sz w:val="24"/>
          <w:szCs w:val="24"/>
        </w:rPr>
        <w:t>Award criteria</w:t>
      </w:r>
    </w:p>
    <w:p w14:paraId="3CECED70" w14:textId="709C5FDC" w:rsidR="00557833" w:rsidRDefault="00163DA4" w:rsidP="00BA1A6A">
      <w:pPr>
        <w:widowControl w:val="0"/>
        <w:spacing w:before="100" w:after="100"/>
        <w:outlineLvl w:val="0"/>
        <w:rPr>
          <w:rFonts w:ascii="Times New Roman" w:hAnsi="Times New Roman"/>
          <w:sz w:val="24"/>
          <w:szCs w:val="24"/>
        </w:rPr>
      </w:pPr>
      <w:r w:rsidRPr="00163DA4">
        <w:rPr>
          <w:rFonts w:ascii="Times New Roman" w:hAnsi="Times New Roman"/>
          <w:sz w:val="24"/>
          <w:szCs w:val="24"/>
        </w:rPr>
        <w:t>The best price-quality ratio established by weighing technical quality against price on an 80/20 basis.</w:t>
      </w:r>
    </w:p>
    <w:p w14:paraId="089B8DB0" w14:textId="77777777" w:rsidR="00163DA4" w:rsidRPr="00867EAD" w:rsidRDefault="00163DA4" w:rsidP="00BA1A6A">
      <w:pPr>
        <w:widowControl w:val="0"/>
        <w:spacing w:before="100" w:after="100"/>
        <w:outlineLvl w:val="0"/>
        <w:rPr>
          <w:rFonts w:ascii="Times New Roman" w:hAnsi="Times New Roman"/>
          <w:sz w:val="24"/>
          <w:szCs w:val="24"/>
        </w:rPr>
      </w:pPr>
    </w:p>
    <w:p w14:paraId="7ED31094" w14:textId="77777777" w:rsidR="00BA1A6A" w:rsidRPr="00867EAD" w:rsidRDefault="00BA1A6A" w:rsidP="00BA1A6A">
      <w:pPr>
        <w:pStyle w:val="ListParagraph"/>
        <w:widowControl w:val="0"/>
        <w:numPr>
          <w:ilvl w:val="0"/>
          <w:numId w:val="31"/>
        </w:numPr>
        <w:spacing w:before="100" w:after="100"/>
        <w:ind w:left="360"/>
        <w:outlineLvl w:val="0"/>
        <w:rPr>
          <w:rStyle w:val="Strong"/>
          <w:rFonts w:ascii="Times New Roman" w:hAnsi="Times New Roman"/>
          <w:sz w:val="24"/>
          <w:szCs w:val="24"/>
        </w:rPr>
      </w:pPr>
      <w:r w:rsidRPr="00867EAD">
        <w:rPr>
          <w:rStyle w:val="Strong"/>
          <w:rFonts w:ascii="Times New Roman" w:hAnsi="Times New Roman"/>
          <w:sz w:val="24"/>
          <w:szCs w:val="24"/>
        </w:rPr>
        <w:t>Application procedure</w:t>
      </w:r>
    </w:p>
    <w:p w14:paraId="2E450C0F"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Offers, all correspondence and documents related to the tender exchanged by the tenderer and the contracting authority must be written in English.</w:t>
      </w:r>
    </w:p>
    <w:p w14:paraId="29EC7703"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The tender must comprise a technical offer and a financial offer, which must be submitted in separate envelopes or through specific electronic post mail messages.</w:t>
      </w:r>
    </w:p>
    <w:p w14:paraId="6F9E8694"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p>
    <w:p w14:paraId="2F9DC976" w14:textId="77777777" w:rsidR="000E0BB9" w:rsidRPr="0084378F" w:rsidRDefault="000E0BB9" w:rsidP="0084378F">
      <w:pPr>
        <w:pStyle w:val="ListParagraph"/>
        <w:widowControl w:val="0"/>
        <w:numPr>
          <w:ilvl w:val="0"/>
          <w:numId w:val="28"/>
        </w:numPr>
        <w:shd w:val="clear" w:color="auto" w:fill="FFFFFF"/>
        <w:spacing w:before="120"/>
        <w:outlineLvl w:val="0"/>
        <w:rPr>
          <w:rStyle w:val="Strong"/>
          <w:rFonts w:ascii="Times New Roman" w:hAnsi="Times New Roman"/>
          <w:sz w:val="24"/>
          <w:szCs w:val="24"/>
          <w:u w:val="single"/>
        </w:rPr>
      </w:pPr>
      <w:r w:rsidRPr="0084378F">
        <w:rPr>
          <w:rStyle w:val="Strong"/>
          <w:rFonts w:ascii="Times New Roman" w:hAnsi="Times New Roman"/>
          <w:sz w:val="24"/>
          <w:szCs w:val="24"/>
          <w:u w:val="single"/>
        </w:rPr>
        <w:t>Technical offer</w:t>
      </w:r>
    </w:p>
    <w:p w14:paraId="53468AB5" w14:textId="77777777" w:rsidR="000E0BB9" w:rsidRPr="000E0BB9" w:rsidRDefault="000E0BB9" w:rsidP="000E0BB9">
      <w:pPr>
        <w:widowControl w:val="0"/>
        <w:spacing w:before="100" w:after="1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The applicant must send the technical offer that is composed by the following documents:</w:t>
      </w:r>
    </w:p>
    <w:p w14:paraId="54442F99" w14:textId="6316BD62" w:rsidR="000E0BB9" w:rsidRPr="000E0BB9" w:rsidRDefault="000E0BB9" w:rsidP="000E0BB9">
      <w:pPr>
        <w:pStyle w:val="ListParagraph"/>
        <w:widowControl w:val="0"/>
        <w:numPr>
          <w:ilvl w:val="0"/>
          <w:numId w:val="37"/>
        </w:numPr>
        <w:spacing w:before="100" w:after="2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 xml:space="preserve">CV of the </w:t>
      </w:r>
      <w:r w:rsidR="0084378F">
        <w:rPr>
          <w:rStyle w:val="Strong"/>
          <w:rFonts w:ascii="Times New Roman" w:hAnsi="Times New Roman"/>
          <w:b w:val="0"/>
          <w:bCs/>
          <w:sz w:val="24"/>
          <w:szCs w:val="24"/>
        </w:rPr>
        <w:t>a</w:t>
      </w:r>
      <w:r w:rsidRPr="000E0BB9">
        <w:rPr>
          <w:rStyle w:val="Strong"/>
          <w:rFonts w:ascii="Times New Roman" w:hAnsi="Times New Roman"/>
          <w:b w:val="0"/>
          <w:bCs/>
          <w:sz w:val="24"/>
          <w:szCs w:val="24"/>
        </w:rPr>
        <w:t>pplicant in EU format</w:t>
      </w:r>
      <w:r w:rsidR="0084378F">
        <w:rPr>
          <w:rStyle w:val="Strong"/>
          <w:rFonts w:ascii="Times New Roman" w:hAnsi="Times New Roman"/>
          <w:b w:val="0"/>
          <w:bCs/>
          <w:sz w:val="24"/>
          <w:szCs w:val="24"/>
        </w:rPr>
        <w:t>.</w:t>
      </w:r>
    </w:p>
    <w:p w14:paraId="4245DE92" w14:textId="3B6EF0BF" w:rsidR="0084378F" w:rsidRDefault="0084378F" w:rsidP="000E0BB9">
      <w:pPr>
        <w:pStyle w:val="ListParagraph"/>
        <w:widowControl w:val="0"/>
        <w:numPr>
          <w:ilvl w:val="0"/>
          <w:numId w:val="37"/>
        </w:numPr>
        <w:spacing w:before="100" w:after="200"/>
        <w:outlineLvl w:val="0"/>
        <w:rPr>
          <w:rStyle w:val="Strong"/>
          <w:rFonts w:ascii="Times New Roman" w:hAnsi="Times New Roman"/>
          <w:b w:val="0"/>
          <w:bCs/>
          <w:sz w:val="24"/>
          <w:szCs w:val="24"/>
        </w:rPr>
      </w:pPr>
      <w:r>
        <w:rPr>
          <w:rStyle w:val="Strong"/>
          <w:rFonts w:ascii="Times New Roman" w:hAnsi="Times New Roman"/>
          <w:b w:val="0"/>
          <w:bCs/>
          <w:sz w:val="24"/>
          <w:szCs w:val="24"/>
        </w:rPr>
        <w:t xml:space="preserve">Cover letter for the expression of interest. </w:t>
      </w:r>
    </w:p>
    <w:p w14:paraId="7FF02BB4" w14:textId="77777777" w:rsidR="000E0BB9" w:rsidRPr="000E0BB9" w:rsidRDefault="000E0BB9" w:rsidP="000E0BB9">
      <w:pPr>
        <w:pStyle w:val="ListParagraph"/>
        <w:widowControl w:val="0"/>
        <w:numPr>
          <w:ilvl w:val="0"/>
          <w:numId w:val="37"/>
        </w:numPr>
        <w:spacing w:before="100" w:after="200"/>
        <w:outlineLvl w:val="0"/>
        <w:rPr>
          <w:rStyle w:val="Strong"/>
          <w:rFonts w:ascii="Times New Roman" w:hAnsi="Times New Roman"/>
          <w:b w:val="0"/>
          <w:bCs/>
          <w:sz w:val="24"/>
          <w:szCs w:val="24"/>
        </w:rPr>
      </w:pPr>
      <w:r w:rsidRPr="000E0BB9">
        <w:rPr>
          <w:rStyle w:val="Strong"/>
          <w:rFonts w:ascii="Times New Roman" w:hAnsi="Times New Roman"/>
          <w:b w:val="0"/>
          <w:bCs/>
          <w:sz w:val="24"/>
          <w:szCs w:val="24"/>
        </w:rPr>
        <w:t>Copy of ID document.</w:t>
      </w:r>
    </w:p>
    <w:p w14:paraId="3BC99D50" w14:textId="77777777" w:rsidR="000E0BB9" w:rsidRPr="00557C24" w:rsidRDefault="000E0BB9" w:rsidP="000E0BB9">
      <w:pPr>
        <w:pStyle w:val="ListParagraph"/>
        <w:widowControl w:val="0"/>
        <w:spacing w:before="100"/>
        <w:outlineLvl w:val="0"/>
        <w:rPr>
          <w:rFonts w:ascii="Times New Roman" w:hAnsi="Times New Roman"/>
          <w:sz w:val="24"/>
          <w:szCs w:val="24"/>
        </w:rPr>
      </w:pPr>
    </w:p>
    <w:p w14:paraId="40A4E8E5" w14:textId="77777777" w:rsidR="000E0BB9" w:rsidRPr="0084378F" w:rsidRDefault="000E0BB9" w:rsidP="000E0BB9">
      <w:pPr>
        <w:pStyle w:val="ListParagraph"/>
        <w:widowControl w:val="0"/>
        <w:numPr>
          <w:ilvl w:val="0"/>
          <w:numId w:val="28"/>
        </w:numPr>
        <w:shd w:val="clear" w:color="auto" w:fill="FFFFFF"/>
        <w:spacing w:before="120"/>
        <w:outlineLvl w:val="0"/>
        <w:rPr>
          <w:rStyle w:val="Strong"/>
          <w:rFonts w:ascii="Times New Roman" w:hAnsi="Times New Roman"/>
          <w:sz w:val="24"/>
          <w:szCs w:val="24"/>
        </w:rPr>
      </w:pPr>
      <w:r w:rsidRPr="0084378F">
        <w:rPr>
          <w:rStyle w:val="Strong"/>
          <w:rFonts w:ascii="Times New Roman" w:hAnsi="Times New Roman"/>
          <w:sz w:val="24"/>
          <w:szCs w:val="24"/>
          <w:u w:val="single"/>
        </w:rPr>
        <w:t>Financial offer</w:t>
      </w:r>
    </w:p>
    <w:p w14:paraId="11876313" w14:textId="7F608656" w:rsidR="000E0BB9" w:rsidRDefault="000E0BB9" w:rsidP="000E0BB9">
      <w:pPr>
        <w:widowControl w:val="0"/>
        <w:spacing w:before="100"/>
        <w:outlineLvl w:val="0"/>
        <w:rPr>
          <w:rFonts w:ascii="Times New Roman" w:hAnsi="Times New Roman"/>
          <w:sz w:val="24"/>
          <w:szCs w:val="24"/>
        </w:rPr>
      </w:pPr>
      <w:r w:rsidRPr="00427138">
        <w:rPr>
          <w:rFonts w:ascii="Times New Roman" w:hAnsi="Times New Roman"/>
          <w:sz w:val="24"/>
          <w:szCs w:val="24"/>
        </w:rPr>
        <w:t xml:space="preserve">The financial offer must be presented as an amount in Euro and must be submitted using the template Financial Offer as given by the Contracting Authority in which the </w:t>
      </w:r>
      <w:r>
        <w:rPr>
          <w:rFonts w:ascii="Times New Roman" w:hAnsi="Times New Roman"/>
          <w:sz w:val="24"/>
          <w:szCs w:val="24"/>
        </w:rPr>
        <w:t>a</w:t>
      </w:r>
      <w:r w:rsidRPr="00427138">
        <w:rPr>
          <w:rFonts w:ascii="Times New Roman" w:hAnsi="Times New Roman"/>
          <w:sz w:val="24"/>
          <w:szCs w:val="24"/>
        </w:rPr>
        <w:t xml:space="preserve">pplicants will specify the </w:t>
      </w:r>
      <w:r w:rsidR="00F5331E">
        <w:rPr>
          <w:rFonts w:ascii="Times New Roman" w:hAnsi="Times New Roman"/>
          <w:sz w:val="24"/>
          <w:szCs w:val="24"/>
        </w:rPr>
        <w:t>d</w:t>
      </w:r>
      <w:r w:rsidRPr="00427138">
        <w:rPr>
          <w:rFonts w:ascii="Times New Roman" w:hAnsi="Times New Roman"/>
          <w:sz w:val="24"/>
          <w:szCs w:val="24"/>
        </w:rPr>
        <w:t xml:space="preserve">aily </w:t>
      </w:r>
      <w:r w:rsidR="00F5331E">
        <w:rPr>
          <w:rFonts w:ascii="Times New Roman" w:hAnsi="Times New Roman"/>
          <w:sz w:val="24"/>
          <w:szCs w:val="24"/>
        </w:rPr>
        <w:t>f</w:t>
      </w:r>
      <w:r w:rsidRPr="00427138">
        <w:rPr>
          <w:rFonts w:ascii="Times New Roman" w:hAnsi="Times New Roman"/>
          <w:sz w:val="24"/>
          <w:szCs w:val="24"/>
        </w:rPr>
        <w:t>ee they offer.</w:t>
      </w:r>
    </w:p>
    <w:p w14:paraId="24DDE3F9" w14:textId="1F667087" w:rsidR="00BA1A6A" w:rsidRDefault="000E0BB9" w:rsidP="006159FD">
      <w:pPr>
        <w:widowControl w:val="0"/>
        <w:spacing w:before="100"/>
        <w:outlineLvl w:val="0"/>
        <w:rPr>
          <w:rStyle w:val="Strong"/>
          <w:rFonts w:ascii="Times New Roman" w:hAnsi="Times New Roman"/>
          <w:b w:val="0"/>
          <w:bCs/>
          <w:sz w:val="24"/>
          <w:szCs w:val="24"/>
        </w:rPr>
      </w:pPr>
      <w:r w:rsidRPr="00F5331E">
        <w:rPr>
          <w:rStyle w:val="Strong"/>
          <w:rFonts w:ascii="Times New Roman" w:hAnsi="Times New Roman"/>
          <w:b w:val="0"/>
          <w:bCs/>
          <w:sz w:val="24"/>
          <w:szCs w:val="24"/>
        </w:rPr>
        <w:t>Expert must be independent and free from conflicts of interest in the responsibilities they take on.</w:t>
      </w:r>
    </w:p>
    <w:p w14:paraId="7DF038D0" w14:textId="77777777" w:rsidR="00DF250F" w:rsidRDefault="00DF250F" w:rsidP="006159FD">
      <w:pPr>
        <w:widowControl w:val="0"/>
        <w:spacing w:before="100"/>
        <w:outlineLvl w:val="0"/>
        <w:rPr>
          <w:rStyle w:val="Strong"/>
          <w:rFonts w:ascii="Times New Roman" w:hAnsi="Times New Roman"/>
          <w:b w:val="0"/>
          <w:bCs/>
          <w:sz w:val="24"/>
          <w:szCs w:val="24"/>
        </w:rPr>
      </w:pPr>
    </w:p>
    <w:p w14:paraId="18686273" w14:textId="77777777" w:rsidR="00DF250F" w:rsidRPr="004F2899" w:rsidRDefault="00DF250F" w:rsidP="00DF250F">
      <w:pPr>
        <w:pStyle w:val="ListParagraph"/>
        <w:widowControl w:val="0"/>
        <w:numPr>
          <w:ilvl w:val="0"/>
          <w:numId w:val="31"/>
        </w:numPr>
        <w:spacing w:before="100" w:after="100"/>
        <w:ind w:left="360"/>
        <w:outlineLvl w:val="0"/>
        <w:rPr>
          <w:rFonts w:ascii="Times New Roman" w:hAnsi="Times New Roman"/>
          <w:b/>
          <w:sz w:val="24"/>
          <w:szCs w:val="24"/>
        </w:rPr>
      </w:pPr>
      <w:bookmarkStart w:id="0" w:name="_Ref499614274"/>
      <w:bookmarkStart w:id="1" w:name="_Ref499982672"/>
      <w:r w:rsidRPr="00557C24">
        <w:rPr>
          <w:rStyle w:val="Strong"/>
          <w:rFonts w:ascii="Times New Roman" w:hAnsi="Times New Roman"/>
          <w:sz w:val="24"/>
          <w:szCs w:val="24"/>
        </w:rPr>
        <w:t>Submission of tenders</w:t>
      </w:r>
      <w:bookmarkEnd w:id="0"/>
      <w:bookmarkEnd w:id="1"/>
    </w:p>
    <w:p w14:paraId="77958F65"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Tenders may be submitted using the double envelope system, i.e. in an outer parcel or envelope containing two separate, sealed envelopes, one bearing the words ‘</w:t>
      </w:r>
      <w:r w:rsidRPr="00557C24">
        <w:rPr>
          <w:rFonts w:ascii="Times New Roman" w:hAnsi="Times New Roman"/>
          <w:i/>
          <w:iCs/>
          <w:sz w:val="24"/>
          <w:szCs w:val="24"/>
        </w:rPr>
        <w:t>Envelope A — Technical offer</w:t>
      </w:r>
      <w:r w:rsidRPr="00557C24">
        <w:rPr>
          <w:rFonts w:ascii="Times New Roman" w:hAnsi="Times New Roman"/>
          <w:sz w:val="24"/>
          <w:szCs w:val="24"/>
        </w:rPr>
        <w:t>’ and the other ‘</w:t>
      </w:r>
      <w:r w:rsidRPr="00557C24">
        <w:rPr>
          <w:rFonts w:ascii="Times New Roman" w:hAnsi="Times New Roman"/>
          <w:i/>
          <w:iCs/>
          <w:sz w:val="24"/>
          <w:szCs w:val="24"/>
        </w:rPr>
        <w:t>Envelope B — Financial offer’</w:t>
      </w:r>
      <w:r w:rsidRPr="00557C24">
        <w:rPr>
          <w:rFonts w:ascii="Times New Roman" w:hAnsi="Times New Roman"/>
          <w:sz w:val="24"/>
          <w:szCs w:val="24"/>
        </w:rPr>
        <w:t xml:space="preserve">. All parts of the tender other than the Financial Offer template must be submitted in Envelope A. </w:t>
      </w:r>
    </w:p>
    <w:p w14:paraId="3FAB09AE"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Alternatively, tenders may be submitted using two specific electronic post mails, specifying ‘</w:t>
      </w:r>
      <w:r w:rsidRPr="00557C24">
        <w:rPr>
          <w:rFonts w:ascii="Times New Roman" w:hAnsi="Times New Roman"/>
          <w:i/>
          <w:iCs/>
          <w:sz w:val="24"/>
          <w:szCs w:val="24"/>
        </w:rPr>
        <w:t>Envelope A — Technical offer</w:t>
      </w:r>
      <w:r w:rsidRPr="00557C24">
        <w:rPr>
          <w:rFonts w:ascii="Times New Roman" w:hAnsi="Times New Roman"/>
          <w:sz w:val="24"/>
          <w:szCs w:val="24"/>
        </w:rPr>
        <w:t>’ and the other ‘</w:t>
      </w:r>
      <w:r w:rsidRPr="00557C24">
        <w:rPr>
          <w:rFonts w:ascii="Times New Roman" w:hAnsi="Times New Roman"/>
          <w:i/>
          <w:iCs/>
          <w:sz w:val="24"/>
          <w:szCs w:val="24"/>
        </w:rPr>
        <w:t>Envelope B — Financial offer’</w:t>
      </w:r>
      <w:r>
        <w:rPr>
          <w:rFonts w:ascii="Times New Roman" w:hAnsi="Times New Roman"/>
          <w:i/>
          <w:iCs/>
          <w:sz w:val="24"/>
          <w:szCs w:val="24"/>
        </w:rPr>
        <w:t>.</w:t>
      </w:r>
    </w:p>
    <w:p w14:paraId="1F9F38F2"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The outer envelope should provide the following information:</w:t>
      </w:r>
    </w:p>
    <w:p w14:paraId="3A58627F"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a) the address for submitting tenders indicated above</w:t>
      </w:r>
      <w:r>
        <w:rPr>
          <w:rFonts w:ascii="Times New Roman" w:hAnsi="Times New Roman"/>
          <w:sz w:val="24"/>
          <w:szCs w:val="24"/>
        </w:rPr>
        <w:t>.</w:t>
      </w:r>
    </w:p>
    <w:p w14:paraId="6BC78005"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b) the reference code for the tender procedure</w:t>
      </w:r>
      <w:r>
        <w:rPr>
          <w:rFonts w:ascii="Times New Roman" w:hAnsi="Times New Roman"/>
          <w:sz w:val="24"/>
          <w:szCs w:val="24"/>
        </w:rPr>
        <w:t>.</w:t>
      </w:r>
    </w:p>
    <w:p w14:paraId="5F873082" w14:textId="77777777" w:rsidR="00DF250F" w:rsidRPr="00557C24" w:rsidRDefault="00DF250F" w:rsidP="00DF250F">
      <w:pPr>
        <w:spacing w:after="0"/>
        <w:rPr>
          <w:rFonts w:ascii="Times New Roman" w:hAnsi="Times New Roman"/>
          <w:sz w:val="24"/>
          <w:szCs w:val="24"/>
        </w:rPr>
      </w:pPr>
      <w:r w:rsidRPr="00557C24">
        <w:rPr>
          <w:rFonts w:ascii="Times New Roman" w:hAnsi="Times New Roman"/>
          <w:sz w:val="24"/>
          <w:szCs w:val="24"/>
        </w:rPr>
        <w:t>c) the words ‘Not to be opened before the tender-opening session’</w:t>
      </w:r>
      <w:r>
        <w:rPr>
          <w:rFonts w:ascii="Times New Roman" w:hAnsi="Times New Roman"/>
          <w:sz w:val="24"/>
          <w:szCs w:val="24"/>
        </w:rPr>
        <w:t>.</w:t>
      </w:r>
    </w:p>
    <w:p w14:paraId="605CCC42" w14:textId="77777777" w:rsidR="00DF250F" w:rsidRPr="00557C24" w:rsidRDefault="00DF250F" w:rsidP="00DF250F">
      <w:pPr>
        <w:rPr>
          <w:rFonts w:ascii="Times New Roman" w:hAnsi="Times New Roman"/>
          <w:sz w:val="24"/>
          <w:szCs w:val="24"/>
        </w:rPr>
      </w:pPr>
      <w:r w:rsidRPr="00557C24">
        <w:rPr>
          <w:rFonts w:ascii="Times New Roman" w:hAnsi="Times New Roman"/>
          <w:sz w:val="24"/>
          <w:szCs w:val="24"/>
        </w:rPr>
        <w:t>d) the name of the tenderer.</w:t>
      </w:r>
    </w:p>
    <w:p w14:paraId="6314E26E" w14:textId="38FC2783" w:rsidR="00DF250F" w:rsidRPr="00557C24" w:rsidRDefault="00DF250F" w:rsidP="00DF250F">
      <w:pPr>
        <w:widowControl w:val="0"/>
        <w:spacing w:before="100" w:after="100"/>
        <w:rPr>
          <w:rFonts w:ascii="Times New Roman" w:hAnsi="Times New Roman"/>
          <w:sz w:val="24"/>
          <w:szCs w:val="24"/>
        </w:rPr>
      </w:pPr>
      <w:r w:rsidRPr="00557C24">
        <w:rPr>
          <w:rFonts w:ascii="Times New Roman" w:hAnsi="Times New Roman"/>
          <w:sz w:val="24"/>
          <w:szCs w:val="24"/>
        </w:rPr>
        <w:t xml:space="preserve">Tenders must be sent to the contracting authority before </w:t>
      </w:r>
      <w:r>
        <w:rPr>
          <w:rFonts w:ascii="Times New Roman" w:hAnsi="Times New Roman"/>
          <w:sz w:val="24"/>
          <w:szCs w:val="24"/>
        </w:rPr>
        <w:t>05.12.2024</w:t>
      </w:r>
      <w:r w:rsidRPr="009069AC">
        <w:rPr>
          <w:rFonts w:ascii="Times New Roman" w:hAnsi="Times New Roman"/>
          <w:sz w:val="24"/>
          <w:szCs w:val="24"/>
        </w:rPr>
        <w:t>, at 1</w:t>
      </w:r>
      <w:r>
        <w:rPr>
          <w:rFonts w:ascii="Times New Roman" w:hAnsi="Times New Roman"/>
          <w:sz w:val="24"/>
          <w:szCs w:val="24"/>
        </w:rPr>
        <w:t>6:00.</w:t>
      </w:r>
      <w:r w:rsidRPr="00557C24">
        <w:rPr>
          <w:rFonts w:ascii="Times New Roman" w:hAnsi="Times New Roman"/>
          <w:sz w:val="24"/>
          <w:szCs w:val="24"/>
        </w:rPr>
        <w:t xml:space="preserve"> They must </w:t>
      </w:r>
      <w:r w:rsidRPr="00557C24">
        <w:rPr>
          <w:rFonts w:ascii="Times New Roman" w:hAnsi="Times New Roman"/>
          <w:sz w:val="24"/>
          <w:szCs w:val="24"/>
        </w:rPr>
        <w:lastRenderedPageBreak/>
        <w:t>include the requested documents in clause 10 above and be sent:</w:t>
      </w:r>
    </w:p>
    <w:p w14:paraId="333F89BA" w14:textId="77777777" w:rsidR="00DF250F" w:rsidRPr="00557C24" w:rsidRDefault="00DF250F" w:rsidP="00DF250F">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by post or by courier service, in which case the evidence shall be constituted by the postmark or the date of the deposit slip, to: </w:t>
      </w:r>
    </w:p>
    <w:p w14:paraId="27937066" w14:textId="77777777" w:rsidR="00DF250F" w:rsidRPr="00557C24" w:rsidRDefault="00DF250F" w:rsidP="00DF250F">
      <w:pPr>
        <w:keepNext/>
        <w:keepLines/>
        <w:spacing w:after="0"/>
        <w:jc w:val="center"/>
        <w:rPr>
          <w:rFonts w:ascii="Times New Roman" w:hAnsi="Times New Roman"/>
          <w:b/>
          <w:bCs/>
          <w:sz w:val="24"/>
          <w:szCs w:val="24"/>
        </w:rPr>
      </w:pPr>
      <w:bookmarkStart w:id="2" w:name="_Hlk90393553"/>
      <w:r w:rsidRPr="00557C24">
        <w:rPr>
          <w:rFonts w:ascii="Times New Roman" w:hAnsi="Times New Roman"/>
          <w:b/>
          <w:bCs/>
          <w:sz w:val="24"/>
          <w:szCs w:val="24"/>
        </w:rPr>
        <w:t>NALAS Branch in Albania</w:t>
      </w:r>
    </w:p>
    <w:p w14:paraId="5E4BCC00" w14:textId="77777777" w:rsidR="00DF250F" w:rsidRPr="00557C24" w:rsidRDefault="00DF250F" w:rsidP="00DF250F">
      <w:pPr>
        <w:keepNext/>
        <w:keepLines/>
        <w:spacing w:after="0"/>
        <w:jc w:val="center"/>
        <w:rPr>
          <w:rFonts w:ascii="Times New Roman" w:hAnsi="Times New Roman"/>
          <w:b/>
          <w:bCs/>
          <w:sz w:val="24"/>
          <w:szCs w:val="24"/>
        </w:rPr>
      </w:pPr>
      <w:r>
        <w:rPr>
          <w:rFonts w:ascii="Times New Roman" w:hAnsi="Times New Roman"/>
          <w:b/>
          <w:bCs/>
          <w:sz w:val="24"/>
          <w:szCs w:val="24"/>
        </w:rPr>
        <w:t xml:space="preserve">Address: </w:t>
      </w:r>
      <w:r w:rsidRPr="00557C24">
        <w:rPr>
          <w:rFonts w:ascii="Times New Roman" w:hAnsi="Times New Roman"/>
          <w:b/>
          <w:bCs/>
          <w:sz w:val="24"/>
          <w:szCs w:val="24"/>
        </w:rPr>
        <w:t xml:space="preserve">“Donika </w:t>
      </w:r>
      <w:proofErr w:type="spellStart"/>
      <w:r w:rsidRPr="00557C24">
        <w:rPr>
          <w:rFonts w:ascii="Times New Roman" w:hAnsi="Times New Roman"/>
          <w:b/>
          <w:bCs/>
          <w:sz w:val="24"/>
          <w:szCs w:val="24"/>
        </w:rPr>
        <w:t>Kastrioti</w:t>
      </w:r>
      <w:proofErr w:type="spellEnd"/>
      <w:r w:rsidRPr="00557C24">
        <w:rPr>
          <w:rFonts w:ascii="Times New Roman" w:hAnsi="Times New Roman"/>
          <w:b/>
          <w:bCs/>
          <w:sz w:val="24"/>
          <w:szCs w:val="24"/>
        </w:rPr>
        <w:t xml:space="preserve">” Street, </w:t>
      </w:r>
      <w:proofErr w:type="spellStart"/>
      <w:r w:rsidRPr="00557C24">
        <w:rPr>
          <w:rFonts w:ascii="Times New Roman" w:hAnsi="Times New Roman"/>
          <w:b/>
          <w:bCs/>
          <w:sz w:val="24"/>
          <w:szCs w:val="24"/>
        </w:rPr>
        <w:t>Tekno</w:t>
      </w:r>
      <w:proofErr w:type="spellEnd"/>
      <w:r w:rsidRPr="00557C24">
        <w:rPr>
          <w:rFonts w:ascii="Times New Roman" w:hAnsi="Times New Roman"/>
          <w:b/>
          <w:bCs/>
          <w:sz w:val="24"/>
          <w:szCs w:val="24"/>
        </w:rPr>
        <w:t xml:space="preserve">-Project bldg. </w:t>
      </w:r>
    </w:p>
    <w:p w14:paraId="1CDDF8C4"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4th floor, Apt. 3/1, Tirana, Albania</w:t>
      </w:r>
    </w:p>
    <w:bookmarkEnd w:id="2"/>
    <w:p w14:paraId="0A9D25BD" w14:textId="77777777" w:rsidR="00DF250F" w:rsidRPr="00557C24" w:rsidRDefault="00DF250F" w:rsidP="00DF250F">
      <w:pPr>
        <w:keepNext/>
        <w:keepLines/>
        <w:spacing w:after="0"/>
        <w:jc w:val="center"/>
        <w:rPr>
          <w:rFonts w:ascii="Times New Roman" w:hAnsi="Times New Roman"/>
          <w:b/>
          <w:bCs/>
          <w:sz w:val="24"/>
          <w:szCs w:val="24"/>
        </w:rPr>
      </w:pPr>
    </w:p>
    <w:p w14:paraId="49BD6F6B" w14:textId="77777777" w:rsidR="00DF250F" w:rsidRPr="00557C24" w:rsidRDefault="00DF250F" w:rsidP="00DF250F">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036838B6"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NALAS Branch in Albania</w:t>
      </w:r>
    </w:p>
    <w:p w14:paraId="5054539E" w14:textId="77777777" w:rsidR="00DF250F" w:rsidRPr="00557C24" w:rsidRDefault="00DF250F" w:rsidP="00DF250F">
      <w:pPr>
        <w:keepNext/>
        <w:keepLines/>
        <w:spacing w:after="0"/>
        <w:jc w:val="center"/>
        <w:rPr>
          <w:rFonts w:ascii="Times New Roman" w:hAnsi="Times New Roman"/>
          <w:b/>
          <w:bCs/>
          <w:sz w:val="24"/>
          <w:szCs w:val="24"/>
        </w:rPr>
      </w:pPr>
      <w:r>
        <w:rPr>
          <w:rFonts w:ascii="Times New Roman" w:hAnsi="Times New Roman"/>
          <w:b/>
          <w:bCs/>
          <w:sz w:val="24"/>
          <w:szCs w:val="24"/>
        </w:rPr>
        <w:t xml:space="preserve">Address: </w:t>
      </w:r>
      <w:r w:rsidRPr="00557C24">
        <w:rPr>
          <w:rFonts w:ascii="Times New Roman" w:hAnsi="Times New Roman"/>
          <w:b/>
          <w:bCs/>
          <w:sz w:val="24"/>
          <w:szCs w:val="24"/>
        </w:rPr>
        <w:t xml:space="preserve">“Donika </w:t>
      </w:r>
      <w:proofErr w:type="spellStart"/>
      <w:r w:rsidRPr="00557C24">
        <w:rPr>
          <w:rFonts w:ascii="Times New Roman" w:hAnsi="Times New Roman"/>
          <w:b/>
          <w:bCs/>
          <w:sz w:val="24"/>
          <w:szCs w:val="24"/>
        </w:rPr>
        <w:t>Kastrioti</w:t>
      </w:r>
      <w:proofErr w:type="spellEnd"/>
      <w:r w:rsidRPr="00557C24">
        <w:rPr>
          <w:rFonts w:ascii="Times New Roman" w:hAnsi="Times New Roman"/>
          <w:b/>
          <w:bCs/>
          <w:sz w:val="24"/>
          <w:szCs w:val="24"/>
        </w:rPr>
        <w:t xml:space="preserve">” Street, </w:t>
      </w:r>
      <w:proofErr w:type="spellStart"/>
      <w:r w:rsidRPr="00557C24">
        <w:rPr>
          <w:rFonts w:ascii="Times New Roman" w:hAnsi="Times New Roman"/>
          <w:b/>
          <w:bCs/>
          <w:sz w:val="24"/>
          <w:szCs w:val="24"/>
        </w:rPr>
        <w:t>Tekno</w:t>
      </w:r>
      <w:proofErr w:type="spellEnd"/>
      <w:r w:rsidRPr="00557C24">
        <w:rPr>
          <w:rFonts w:ascii="Times New Roman" w:hAnsi="Times New Roman"/>
          <w:b/>
          <w:bCs/>
          <w:sz w:val="24"/>
          <w:szCs w:val="24"/>
        </w:rPr>
        <w:t xml:space="preserve">-Project bldg. </w:t>
      </w:r>
    </w:p>
    <w:p w14:paraId="4E18A266" w14:textId="77777777" w:rsidR="00DF250F" w:rsidRPr="00557C24" w:rsidRDefault="00DF250F" w:rsidP="00DF250F">
      <w:pPr>
        <w:keepNext/>
        <w:keepLines/>
        <w:spacing w:after="0"/>
        <w:jc w:val="center"/>
        <w:rPr>
          <w:rFonts w:ascii="Times New Roman" w:hAnsi="Times New Roman"/>
          <w:b/>
          <w:bCs/>
          <w:sz w:val="24"/>
          <w:szCs w:val="24"/>
        </w:rPr>
      </w:pPr>
      <w:r w:rsidRPr="00557C24">
        <w:rPr>
          <w:rFonts w:ascii="Times New Roman" w:hAnsi="Times New Roman"/>
          <w:b/>
          <w:bCs/>
          <w:sz w:val="24"/>
          <w:szCs w:val="24"/>
        </w:rPr>
        <w:t>4th floor, Apt. 3/1, Tirana, Albania</w:t>
      </w:r>
    </w:p>
    <w:p w14:paraId="221B0045" w14:textId="77777777" w:rsidR="00DF250F" w:rsidRPr="00557C24" w:rsidRDefault="00DF250F" w:rsidP="00DF250F">
      <w:pPr>
        <w:keepNext/>
        <w:keepLines/>
        <w:spacing w:after="0"/>
        <w:jc w:val="center"/>
        <w:rPr>
          <w:rFonts w:ascii="Times New Roman" w:hAnsi="Times New Roman"/>
          <w:b/>
          <w:bCs/>
          <w:sz w:val="24"/>
          <w:szCs w:val="24"/>
        </w:rPr>
      </w:pPr>
    </w:p>
    <w:p w14:paraId="00E6090C" w14:textId="71F17508" w:rsidR="00DF250F" w:rsidRPr="00557C24" w:rsidRDefault="00DF250F" w:rsidP="00076C6E">
      <w:pPr>
        <w:pStyle w:val="ListParagraph"/>
        <w:widowControl w:val="0"/>
        <w:numPr>
          <w:ilvl w:val="0"/>
          <w:numId w:val="38"/>
        </w:numPr>
        <w:spacing w:before="100" w:after="100"/>
        <w:rPr>
          <w:rFonts w:ascii="Times New Roman" w:hAnsi="Times New Roman"/>
          <w:sz w:val="24"/>
          <w:szCs w:val="24"/>
        </w:rPr>
      </w:pPr>
      <w:r w:rsidRPr="00557C24">
        <w:rPr>
          <w:rFonts w:ascii="Times New Roman" w:hAnsi="Times New Roman"/>
          <w:sz w:val="24"/>
          <w:szCs w:val="24"/>
        </w:rPr>
        <w:t xml:space="preserve">Applications </w:t>
      </w:r>
      <w:r w:rsidR="004D418F">
        <w:rPr>
          <w:rFonts w:ascii="Times New Roman" w:hAnsi="Times New Roman"/>
          <w:sz w:val="24"/>
          <w:szCs w:val="24"/>
        </w:rPr>
        <w:t xml:space="preserve">can be </w:t>
      </w:r>
      <w:r w:rsidRPr="00557C24">
        <w:rPr>
          <w:rFonts w:ascii="Times New Roman" w:hAnsi="Times New Roman"/>
          <w:sz w:val="24"/>
          <w:szCs w:val="24"/>
        </w:rPr>
        <w:t xml:space="preserve">submitted </w:t>
      </w:r>
      <w:r w:rsidR="004D418F">
        <w:rPr>
          <w:rFonts w:ascii="Times New Roman" w:hAnsi="Times New Roman"/>
          <w:sz w:val="24"/>
          <w:szCs w:val="24"/>
        </w:rPr>
        <w:t>also by email at</w:t>
      </w:r>
      <w:r w:rsidR="00BE5E82">
        <w:rPr>
          <w:rFonts w:ascii="Times New Roman" w:hAnsi="Times New Roman"/>
          <w:sz w:val="24"/>
          <w:szCs w:val="24"/>
        </w:rPr>
        <w:t xml:space="preserve"> the following email address: </w:t>
      </w:r>
      <w:hyperlink r:id="rId8" w:history="1">
        <w:r w:rsidR="00BE5E82" w:rsidRPr="006A7ECB">
          <w:rPr>
            <w:rStyle w:val="Hyperlink"/>
            <w:rFonts w:ascii="Times New Roman" w:hAnsi="Times New Roman"/>
            <w:sz w:val="24"/>
            <w:szCs w:val="24"/>
          </w:rPr>
          <w:t>info@nalas.eu</w:t>
        </w:r>
      </w:hyperlink>
      <w:r w:rsidR="00BE5E82">
        <w:rPr>
          <w:rFonts w:ascii="Times New Roman" w:hAnsi="Times New Roman"/>
          <w:sz w:val="24"/>
          <w:szCs w:val="24"/>
        </w:rPr>
        <w:t xml:space="preserve">, by specifying in the subject the </w:t>
      </w:r>
      <w:r w:rsidR="00FF26B9">
        <w:rPr>
          <w:rFonts w:ascii="Times New Roman" w:hAnsi="Times New Roman"/>
          <w:sz w:val="24"/>
          <w:szCs w:val="24"/>
        </w:rPr>
        <w:t xml:space="preserve">title of the expertise they are applying for. </w:t>
      </w:r>
    </w:p>
    <w:p w14:paraId="30102493" w14:textId="77777777" w:rsidR="004836F9" w:rsidRPr="00867EAD" w:rsidRDefault="004836F9" w:rsidP="001A3247">
      <w:pPr>
        <w:tabs>
          <w:tab w:val="left" w:pos="426"/>
        </w:tabs>
        <w:rPr>
          <w:rFonts w:ascii="Times New Roman" w:hAnsi="Times New Roman"/>
          <w:sz w:val="24"/>
          <w:szCs w:val="24"/>
        </w:rPr>
      </w:pPr>
    </w:p>
    <w:p w14:paraId="398950CF" w14:textId="77777777" w:rsidR="00371CCC" w:rsidRPr="00557C24" w:rsidRDefault="00371CCC" w:rsidP="00371CCC">
      <w:pPr>
        <w:pStyle w:val="ListParagraph"/>
        <w:numPr>
          <w:ilvl w:val="0"/>
          <w:numId w:val="31"/>
        </w:numPr>
        <w:tabs>
          <w:tab w:val="left" w:pos="450"/>
        </w:tabs>
        <w:spacing w:before="59" w:after="200" w:line="252" w:lineRule="auto"/>
        <w:ind w:left="360" w:right="217"/>
        <w:rPr>
          <w:rFonts w:ascii="Times New Roman" w:hAnsi="Times New Roman"/>
          <w:b/>
          <w:bCs/>
          <w:iCs/>
          <w:sz w:val="24"/>
          <w:szCs w:val="24"/>
        </w:rPr>
      </w:pPr>
      <w:bookmarkStart w:id="3" w:name="_Toc42488089"/>
      <w:r w:rsidRPr="00557C24">
        <w:rPr>
          <w:rFonts w:ascii="Times New Roman" w:hAnsi="Times New Roman"/>
          <w:b/>
          <w:bCs/>
          <w:iCs/>
          <w:sz w:val="24"/>
          <w:szCs w:val="24"/>
        </w:rPr>
        <w:t>Evaluation of tenders</w:t>
      </w:r>
      <w:bookmarkEnd w:id="3"/>
    </w:p>
    <w:p w14:paraId="63EDDB2E" w14:textId="77777777" w:rsidR="00371CCC" w:rsidRPr="00557C24" w:rsidRDefault="00371CCC" w:rsidP="00371CCC">
      <w:pPr>
        <w:spacing w:before="59"/>
        <w:ind w:right="217"/>
        <w:rPr>
          <w:rFonts w:ascii="Times New Roman" w:hAnsi="Times New Roman"/>
          <w:sz w:val="24"/>
          <w:szCs w:val="24"/>
        </w:rPr>
      </w:pPr>
      <w:r w:rsidRPr="00557C24">
        <w:rPr>
          <w:rFonts w:ascii="Times New Roman" w:hAnsi="Times New Roman"/>
          <w:sz w:val="24"/>
          <w:szCs w:val="24"/>
        </w:rPr>
        <w:t xml:space="preserve">The tenders will be evaluated on the basis of conformity with the requirements of this tender dossier and procedure. A technical and financial evaluation will be performed by the evaluation committee on the technical and financial admissibility of tenders. </w:t>
      </w:r>
    </w:p>
    <w:p w14:paraId="36FE6694" w14:textId="4BC7D19A" w:rsidR="00371CCC" w:rsidRPr="00557C24" w:rsidRDefault="00371CCC" w:rsidP="00371CCC">
      <w:pPr>
        <w:widowControl w:val="0"/>
        <w:spacing w:before="100" w:after="100"/>
        <w:outlineLvl w:val="0"/>
        <w:rPr>
          <w:rFonts w:ascii="Times New Roman" w:hAnsi="Times New Roman"/>
          <w:sz w:val="24"/>
          <w:szCs w:val="24"/>
        </w:rPr>
      </w:pPr>
      <w:r w:rsidRPr="00557C24">
        <w:rPr>
          <w:rFonts w:ascii="Times New Roman" w:hAnsi="Times New Roman"/>
          <w:sz w:val="24"/>
          <w:szCs w:val="24"/>
        </w:rPr>
        <w:t xml:space="preserve">Evaluation Grid for the technical </w:t>
      </w:r>
      <w:r w:rsidR="00FE5C85">
        <w:rPr>
          <w:rFonts w:ascii="Times New Roman" w:hAnsi="Times New Roman"/>
          <w:sz w:val="24"/>
          <w:szCs w:val="24"/>
        </w:rPr>
        <w:t>evaluation</w:t>
      </w:r>
      <w:r w:rsidRPr="00557C24">
        <w:rPr>
          <w:rFonts w:ascii="Times New Roman" w:hAnsi="Times New Roman"/>
          <w:sz w:val="24"/>
          <w:szCs w:val="24"/>
        </w:rPr>
        <w:t xml:space="preserve"> is specified as follows:</w:t>
      </w:r>
    </w:p>
    <w:tbl>
      <w:tblPr>
        <w:tblW w:w="3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1979"/>
      </w:tblGrid>
      <w:tr w:rsidR="00371CCC" w:rsidRPr="00557C24" w14:paraId="6A828B13" w14:textId="77777777" w:rsidTr="00FE5C85">
        <w:trPr>
          <w:cantSplit/>
          <w:jc w:val="center"/>
        </w:trPr>
        <w:tc>
          <w:tcPr>
            <w:tcW w:w="3358" w:type="pct"/>
            <w:shd w:val="clear" w:color="auto" w:fill="auto"/>
            <w:vAlign w:val="center"/>
          </w:tcPr>
          <w:p w14:paraId="58B200B3" w14:textId="77777777" w:rsidR="00371CCC" w:rsidRPr="00557C24" w:rsidRDefault="00371CCC" w:rsidP="002005E2">
            <w:pPr>
              <w:widowControl w:val="0"/>
              <w:spacing w:before="100" w:after="100"/>
              <w:outlineLvl w:val="0"/>
              <w:rPr>
                <w:rFonts w:ascii="Times New Roman" w:hAnsi="Times New Roman"/>
                <w:b/>
                <w:sz w:val="24"/>
                <w:szCs w:val="24"/>
              </w:rPr>
            </w:pPr>
          </w:p>
        </w:tc>
        <w:tc>
          <w:tcPr>
            <w:tcW w:w="1642" w:type="pct"/>
            <w:shd w:val="clear" w:color="auto" w:fill="auto"/>
            <w:vAlign w:val="center"/>
          </w:tcPr>
          <w:p w14:paraId="3FD1B110" w14:textId="613DF3FF" w:rsidR="00371CCC" w:rsidRPr="00557C24" w:rsidRDefault="00371CCC" w:rsidP="00FE5C85">
            <w:pPr>
              <w:widowControl w:val="0"/>
              <w:spacing w:before="100" w:after="100"/>
              <w:jc w:val="center"/>
              <w:outlineLvl w:val="0"/>
              <w:rPr>
                <w:rFonts w:ascii="Times New Roman" w:hAnsi="Times New Roman"/>
                <w:b/>
                <w:sz w:val="24"/>
                <w:szCs w:val="24"/>
              </w:rPr>
            </w:pPr>
            <w:r w:rsidRPr="00557C24">
              <w:rPr>
                <w:rFonts w:ascii="Times New Roman" w:hAnsi="Times New Roman"/>
                <w:b/>
                <w:sz w:val="24"/>
                <w:szCs w:val="24"/>
              </w:rPr>
              <w:t>Maximum</w:t>
            </w:r>
          </w:p>
        </w:tc>
      </w:tr>
      <w:tr w:rsidR="00371CCC" w:rsidRPr="00557C24" w14:paraId="64FEDE9A" w14:textId="77777777" w:rsidTr="00FE5C85">
        <w:trPr>
          <w:cantSplit/>
          <w:jc w:val="center"/>
        </w:trPr>
        <w:tc>
          <w:tcPr>
            <w:tcW w:w="3358" w:type="pct"/>
            <w:shd w:val="clear" w:color="auto" w:fill="auto"/>
            <w:vAlign w:val="center"/>
          </w:tcPr>
          <w:p w14:paraId="2D1E570F" w14:textId="77777777" w:rsidR="00371CCC" w:rsidRPr="00557C24" w:rsidRDefault="00371CCC" w:rsidP="002005E2">
            <w:pPr>
              <w:widowControl w:val="0"/>
              <w:spacing w:before="100" w:after="100"/>
              <w:outlineLvl w:val="0"/>
              <w:rPr>
                <w:rFonts w:ascii="Times New Roman" w:hAnsi="Times New Roman"/>
                <w:sz w:val="24"/>
                <w:szCs w:val="24"/>
              </w:rPr>
            </w:pPr>
            <w:r w:rsidRPr="00557C24">
              <w:rPr>
                <w:rFonts w:ascii="Times New Roman" w:hAnsi="Times New Roman"/>
                <w:sz w:val="24"/>
                <w:szCs w:val="24"/>
              </w:rPr>
              <w:t>Qualifications and skills</w:t>
            </w:r>
          </w:p>
        </w:tc>
        <w:tc>
          <w:tcPr>
            <w:tcW w:w="1642" w:type="pct"/>
            <w:shd w:val="clear" w:color="auto" w:fill="auto"/>
            <w:vAlign w:val="center"/>
          </w:tcPr>
          <w:p w14:paraId="7FFE974A" w14:textId="77777777" w:rsidR="00371CCC" w:rsidRPr="00557C24" w:rsidRDefault="00371CCC" w:rsidP="00FE5C85">
            <w:pPr>
              <w:widowControl w:val="0"/>
              <w:spacing w:before="100" w:after="100"/>
              <w:jc w:val="center"/>
              <w:outlineLvl w:val="0"/>
              <w:rPr>
                <w:rFonts w:ascii="Times New Roman" w:hAnsi="Times New Roman"/>
                <w:sz w:val="24"/>
                <w:szCs w:val="24"/>
              </w:rPr>
            </w:pPr>
            <w:r w:rsidRPr="00557C24">
              <w:rPr>
                <w:rFonts w:ascii="Times New Roman" w:hAnsi="Times New Roman"/>
                <w:sz w:val="24"/>
                <w:szCs w:val="24"/>
              </w:rPr>
              <w:t>30</w:t>
            </w:r>
          </w:p>
        </w:tc>
      </w:tr>
      <w:tr w:rsidR="00371CCC" w:rsidRPr="00557C24" w14:paraId="21301B34" w14:textId="77777777" w:rsidTr="00FE5C85">
        <w:trPr>
          <w:cantSplit/>
          <w:jc w:val="center"/>
        </w:trPr>
        <w:tc>
          <w:tcPr>
            <w:tcW w:w="3358" w:type="pct"/>
            <w:shd w:val="clear" w:color="auto" w:fill="auto"/>
            <w:vAlign w:val="center"/>
          </w:tcPr>
          <w:p w14:paraId="20AEA95E" w14:textId="77777777" w:rsidR="00371CCC" w:rsidRPr="00557C24" w:rsidRDefault="00371CCC" w:rsidP="002005E2">
            <w:pPr>
              <w:widowControl w:val="0"/>
              <w:spacing w:before="100" w:after="100"/>
              <w:outlineLvl w:val="0"/>
              <w:rPr>
                <w:rFonts w:ascii="Times New Roman" w:hAnsi="Times New Roman"/>
                <w:sz w:val="24"/>
                <w:szCs w:val="24"/>
              </w:rPr>
            </w:pPr>
            <w:r w:rsidRPr="00557C24">
              <w:rPr>
                <w:rFonts w:ascii="Times New Roman" w:hAnsi="Times New Roman"/>
                <w:sz w:val="24"/>
                <w:szCs w:val="24"/>
              </w:rPr>
              <w:t>General professional experience</w:t>
            </w:r>
          </w:p>
        </w:tc>
        <w:tc>
          <w:tcPr>
            <w:tcW w:w="1642" w:type="pct"/>
            <w:shd w:val="clear" w:color="auto" w:fill="auto"/>
            <w:vAlign w:val="center"/>
          </w:tcPr>
          <w:p w14:paraId="67A43272" w14:textId="77777777" w:rsidR="00371CCC" w:rsidRPr="00557C24" w:rsidRDefault="00371CCC" w:rsidP="00FE5C85">
            <w:pPr>
              <w:widowControl w:val="0"/>
              <w:spacing w:before="100" w:after="100"/>
              <w:jc w:val="center"/>
              <w:outlineLvl w:val="0"/>
              <w:rPr>
                <w:rFonts w:ascii="Times New Roman" w:hAnsi="Times New Roman"/>
                <w:sz w:val="24"/>
                <w:szCs w:val="24"/>
              </w:rPr>
            </w:pPr>
            <w:r w:rsidRPr="00557C24">
              <w:rPr>
                <w:rFonts w:ascii="Times New Roman" w:hAnsi="Times New Roman"/>
                <w:sz w:val="24"/>
                <w:szCs w:val="24"/>
              </w:rPr>
              <w:t>30</w:t>
            </w:r>
          </w:p>
        </w:tc>
      </w:tr>
      <w:tr w:rsidR="00371CCC" w:rsidRPr="00557C24" w14:paraId="422BA724" w14:textId="77777777" w:rsidTr="00FE5C85">
        <w:trPr>
          <w:cantSplit/>
          <w:jc w:val="center"/>
        </w:trPr>
        <w:tc>
          <w:tcPr>
            <w:tcW w:w="3358" w:type="pct"/>
            <w:shd w:val="clear" w:color="auto" w:fill="auto"/>
            <w:vAlign w:val="center"/>
          </w:tcPr>
          <w:p w14:paraId="4D9060EC" w14:textId="77777777" w:rsidR="00371CCC" w:rsidRPr="00557C24" w:rsidRDefault="00371CCC" w:rsidP="002005E2">
            <w:pPr>
              <w:widowControl w:val="0"/>
              <w:spacing w:before="100" w:after="100"/>
              <w:outlineLvl w:val="0"/>
              <w:rPr>
                <w:rFonts w:ascii="Times New Roman" w:hAnsi="Times New Roman"/>
                <w:sz w:val="24"/>
                <w:szCs w:val="24"/>
              </w:rPr>
            </w:pPr>
            <w:r w:rsidRPr="00557C24">
              <w:rPr>
                <w:rFonts w:ascii="Times New Roman" w:hAnsi="Times New Roman"/>
                <w:sz w:val="24"/>
                <w:szCs w:val="24"/>
              </w:rPr>
              <w:t>Specific professional experience</w:t>
            </w:r>
          </w:p>
        </w:tc>
        <w:tc>
          <w:tcPr>
            <w:tcW w:w="1642" w:type="pct"/>
            <w:shd w:val="clear" w:color="auto" w:fill="auto"/>
            <w:vAlign w:val="center"/>
          </w:tcPr>
          <w:p w14:paraId="36E31F11" w14:textId="77777777" w:rsidR="00371CCC" w:rsidRPr="00557C24" w:rsidRDefault="00371CCC" w:rsidP="00FE5C85">
            <w:pPr>
              <w:widowControl w:val="0"/>
              <w:spacing w:before="100" w:after="100"/>
              <w:jc w:val="center"/>
              <w:outlineLvl w:val="0"/>
              <w:rPr>
                <w:rFonts w:ascii="Times New Roman" w:hAnsi="Times New Roman"/>
                <w:sz w:val="24"/>
                <w:szCs w:val="24"/>
              </w:rPr>
            </w:pPr>
            <w:r w:rsidRPr="00557C24">
              <w:rPr>
                <w:rFonts w:ascii="Times New Roman" w:hAnsi="Times New Roman"/>
                <w:sz w:val="24"/>
                <w:szCs w:val="24"/>
              </w:rPr>
              <w:t>40</w:t>
            </w:r>
          </w:p>
        </w:tc>
      </w:tr>
      <w:tr w:rsidR="00371CCC" w:rsidRPr="00557C24" w14:paraId="68EAD39B" w14:textId="77777777" w:rsidTr="00FE5C85">
        <w:trPr>
          <w:cantSplit/>
          <w:jc w:val="center"/>
        </w:trPr>
        <w:tc>
          <w:tcPr>
            <w:tcW w:w="3358" w:type="pct"/>
            <w:shd w:val="clear" w:color="auto" w:fill="B3B3B3"/>
            <w:vAlign w:val="center"/>
          </w:tcPr>
          <w:p w14:paraId="1FB7F35C" w14:textId="77777777" w:rsidR="00371CCC" w:rsidRPr="00557C24" w:rsidRDefault="00371CCC" w:rsidP="002005E2">
            <w:pPr>
              <w:widowControl w:val="0"/>
              <w:spacing w:before="100" w:after="100"/>
              <w:outlineLvl w:val="0"/>
              <w:rPr>
                <w:rFonts w:ascii="Times New Roman" w:hAnsi="Times New Roman"/>
                <w:b/>
                <w:sz w:val="24"/>
                <w:szCs w:val="24"/>
              </w:rPr>
            </w:pPr>
            <w:r w:rsidRPr="00557C24">
              <w:rPr>
                <w:rFonts w:ascii="Times New Roman" w:hAnsi="Times New Roman"/>
                <w:b/>
                <w:sz w:val="24"/>
                <w:szCs w:val="24"/>
              </w:rPr>
              <w:t>Overall total score</w:t>
            </w:r>
          </w:p>
        </w:tc>
        <w:tc>
          <w:tcPr>
            <w:tcW w:w="1642" w:type="pct"/>
            <w:shd w:val="clear" w:color="auto" w:fill="B3B3B3"/>
            <w:vAlign w:val="center"/>
          </w:tcPr>
          <w:p w14:paraId="6EFFDDBF" w14:textId="77777777" w:rsidR="00371CCC" w:rsidRPr="00557C24" w:rsidRDefault="00371CCC" w:rsidP="00FE5C85">
            <w:pPr>
              <w:widowControl w:val="0"/>
              <w:spacing w:before="100" w:after="100"/>
              <w:jc w:val="center"/>
              <w:outlineLvl w:val="0"/>
              <w:rPr>
                <w:rFonts w:ascii="Times New Roman" w:hAnsi="Times New Roman"/>
                <w:b/>
                <w:sz w:val="24"/>
                <w:szCs w:val="24"/>
              </w:rPr>
            </w:pPr>
            <w:r w:rsidRPr="00557C24">
              <w:rPr>
                <w:rFonts w:ascii="Times New Roman" w:hAnsi="Times New Roman"/>
                <w:b/>
                <w:sz w:val="24"/>
                <w:szCs w:val="24"/>
              </w:rPr>
              <w:t>100</w:t>
            </w:r>
          </w:p>
        </w:tc>
      </w:tr>
    </w:tbl>
    <w:p w14:paraId="6E4FD9D9" w14:textId="77777777" w:rsidR="00D71CF6" w:rsidRPr="00867EAD" w:rsidRDefault="00D71CF6" w:rsidP="001A3247">
      <w:pPr>
        <w:spacing w:before="59" w:line="252" w:lineRule="auto"/>
        <w:ind w:right="217"/>
        <w:rPr>
          <w:rFonts w:ascii="Times New Roman" w:hAnsi="Times New Roman"/>
          <w:sz w:val="24"/>
          <w:szCs w:val="24"/>
        </w:rPr>
      </w:pPr>
    </w:p>
    <w:p w14:paraId="4C60E94E" w14:textId="77777777" w:rsidR="001A3247" w:rsidRPr="00867EAD" w:rsidRDefault="001A3247" w:rsidP="001A3247">
      <w:pPr>
        <w:pStyle w:val="ListParagraph"/>
        <w:numPr>
          <w:ilvl w:val="0"/>
          <w:numId w:val="31"/>
        </w:numPr>
        <w:tabs>
          <w:tab w:val="left" w:pos="360"/>
        </w:tabs>
        <w:spacing w:before="59" w:after="200" w:line="252" w:lineRule="auto"/>
        <w:ind w:right="217" w:hanging="720"/>
        <w:rPr>
          <w:rFonts w:ascii="Times New Roman" w:hAnsi="Times New Roman"/>
          <w:sz w:val="24"/>
          <w:szCs w:val="24"/>
        </w:rPr>
      </w:pPr>
      <w:r w:rsidRPr="00867EAD">
        <w:rPr>
          <w:rFonts w:ascii="Times New Roman" w:hAnsi="Times New Roman"/>
          <w:b/>
          <w:sz w:val="24"/>
          <w:szCs w:val="24"/>
        </w:rPr>
        <w:t>Notification of award</w:t>
      </w:r>
    </w:p>
    <w:p w14:paraId="74CEC969" w14:textId="7D6C556B" w:rsidR="001A3247" w:rsidRPr="00867EAD" w:rsidRDefault="001A3247" w:rsidP="000074B8">
      <w:pPr>
        <w:spacing w:before="59" w:line="252" w:lineRule="auto"/>
        <w:ind w:right="217"/>
        <w:rPr>
          <w:rFonts w:ascii="Times New Roman" w:hAnsi="Times New Roman"/>
          <w:sz w:val="24"/>
          <w:szCs w:val="24"/>
        </w:rPr>
      </w:pPr>
      <w:r w:rsidRPr="00867EAD">
        <w:rPr>
          <w:rFonts w:ascii="Times New Roman" w:hAnsi="Times New Roman"/>
          <w:sz w:val="24"/>
          <w:szCs w:val="24"/>
        </w:rPr>
        <w:t>The contracting authority will inform all tenderers simultaneously and individually of the award decision.</w:t>
      </w:r>
    </w:p>
    <w:p w14:paraId="545C9C3B" w14:textId="77777777" w:rsidR="005E1158" w:rsidRPr="00867EAD" w:rsidRDefault="005E1158" w:rsidP="00177AF8">
      <w:pPr>
        <w:tabs>
          <w:tab w:val="left" w:pos="1134"/>
        </w:tabs>
        <w:spacing w:after="0"/>
        <w:rPr>
          <w:rFonts w:ascii="Times New Roman" w:hAnsi="Times New Roman"/>
          <w:sz w:val="24"/>
          <w:szCs w:val="24"/>
        </w:rPr>
      </w:pPr>
    </w:p>
    <w:p w14:paraId="280EFB00" w14:textId="77777777" w:rsidR="002A65A3" w:rsidRPr="00557C24" w:rsidRDefault="002A65A3" w:rsidP="002A65A3">
      <w:pPr>
        <w:pStyle w:val="ListParagraph"/>
        <w:numPr>
          <w:ilvl w:val="0"/>
          <w:numId w:val="31"/>
        </w:numPr>
        <w:spacing w:before="59" w:after="200" w:line="252" w:lineRule="auto"/>
        <w:ind w:left="450" w:right="217" w:hanging="450"/>
        <w:rPr>
          <w:rFonts w:ascii="Times New Roman" w:hAnsi="Times New Roman"/>
          <w:b/>
          <w:bCs/>
          <w:sz w:val="24"/>
          <w:szCs w:val="24"/>
        </w:rPr>
      </w:pPr>
      <w:r w:rsidRPr="00557C24">
        <w:rPr>
          <w:rFonts w:ascii="Times New Roman" w:hAnsi="Times New Roman"/>
          <w:b/>
          <w:bCs/>
          <w:sz w:val="24"/>
          <w:szCs w:val="24"/>
        </w:rPr>
        <w:t>Other</w:t>
      </w:r>
    </w:p>
    <w:p w14:paraId="39F147E3" w14:textId="6DBCC2B8" w:rsidR="009B2C2D" w:rsidRPr="00867EAD" w:rsidRDefault="002A65A3" w:rsidP="00482F5C">
      <w:pPr>
        <w:spacing w:before="59" w:line="252" w:lineRule="auto"/>
        <w:ind w:right="217"/>
        <w:rPr>
          <w:rFonts w:ascii="Times New Roman" w:hAnsi="Times New Roman"/>
          <w:sz w:val="24"/>
          <w:szCs w:val="24"/>
        </w:rPr>
      </w:pPr>
      <w:r w:rsidRPr="00557C24">
        <w:rPr>
          <w:rFonts w:ascii="Times New Roman" w:hAnsi="Times New Roman"/>
          <w:sz w:val="24"/>
          <w:szCs w:val="24"/>
        </w:rPr>
        <w:t>For more information the applicants may consult the Terms of Reference attached to this tender procedure.</w:t>
      </w:r>
    </w:p>
    <w:sectPr w:rsidR="009B2C2D" w:rsidRPr="00867EAD" w:rsidSect="008501BD">
      <w:footerReference w:type="default" r:id="rId9"/>
      <w:headerReference w:type="first" r:id="rId10"/>
      <w:footerReference w:type="first" r:id="rId11"/>
      <w:pgSz w:w="11913" w:h="16834" w:code="9"/>
      <w:pgMar w:top="1134" w:right="1383" w:bottom="1260" w:left="873" w:header="54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85B1" w14:textId="77777777" w:rsidR="00A6081D" w:rsidRDefault="00A6081D">
      <w:r>
        <w:separator/>
      </w:r>
    </w:p>
  </w:endnote>
  <w:endnote w:type="continuationSeparator" w:id="0">
    <w:p w14:paraId="0B2C86BF" w14:textId="77777777" w:rsidR="00A6081D" w:rsidRDefault="00A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Segoe Print"/>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6405" w14:textId="4D0362BC" w:rsidR="001F67A7" w:rsidRPr="00157733" w:rsidRDefault="001F67A7" w:rsidP="00954828">
    <w:pPr>
      <w:pStyle w:val="Footer"/>
      <w:tabs>
        <w:tab w:val="right" w:pos="8789"/>
      </w:tabs>
      <w:spacing w:before="120"/>
      <w:rPr>
        <w:rFonts w:ascii="Times New Roman" w:hAnsi="Times New Roman"/>
        <w:sz w:val="18"/>
        <w:szCs w:val="18"/>
      </w:rPr>
    </w:pP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0D63F0">
      <w:rPr>
        <w:rFonts w:ascii="Times New Roman" w:hAnsi="Times New Roman"/>
        <w:noProof/>
        <w:sz w:val="18"/>
        <w:szCs w:val="18"/>
      </w:rPr>
      <w:t>6</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0D63F0">
      <w:rPr>
        <w:rFonts w:ascii="Times New Roman" w:hAnsi="Times New Roman"/>
        <w:noProof/>
        <w:sz w:val="18"/>
        <w:szCs w:val="18"/>
      </w:rPr>
      <w:t>9</w:t>
    </w:r>
    <w:r w:rsidRPr="00157733">
      <w:rPr>
        <w:rFonts w:ascii="Times New Roman" w:hAnsi="Times New Roman"/>
        <w:sz w:val="18"/>
        <w:szCs w:val="18"/>
      </w:rPr>
      <w:fldChar w:fldCharType="end"/>
    </w:r>
  </w:p>
  <w:p w14:paraId="78A20A5A" w14:textId="7D6BCDA7" w:rsidR="001F67A7" w:rsidRPr="00157733" w:rsidRDefault="001F67A7" w:rsidP="00BB1BED">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0D58" w14:textId="7BA5D791" w:rsidR="001F67A7" w:rsidRPr="00157733" w:rsidRDefault="001F67A7" w:rsidP="00BB1BED">
    <w:pPr>
      <w:pStyle w:val="Footer"/>
      <w:tabs>
        <w:tab w:val="left" w:pos="7655"/>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Pr="00157733">
      <w:rPr>
        <w:rFonts w:ascii="Times New Roman" w:hAnsi="Times New Roman"/>
        <w:sz w:val="18"/>
        <w:szCs w:val="18"/>
      </w:rPr>
      <w:t xml:space="preserve">Page </w:t>
    </w:r>
    <w:r w:rsidRPr="00157733">
      <w:rPr>
        <w:rFonts w:ascii="Times New Roman" w:hAnsi="Times New Roman"/>
        <w:sz w:val="18"/>
        <w:szCs w:val="18"/>
      </w:rPr>
      <w:fldChar w:fldCharType="begin"/>
    </w:r>
    <w:r w:rsidRPr="00157733">
      <w:rPr>
        <w:rFonts w:ascii="Times New Roman" w:hAnsi="Times New Roman"/>
        <w:sz w:val="18"/>
        <w:szCs w:val="18"/>
      </w:rPr>
      <w:instrText xml:space="preserve"> PAGE </w:instrText>
    </w:r>
    <w:r w:rsidRPr="00157733">
      <w:rPr>
        <w:rFonts w:ascii="Times New Roman" w:hAnsi="Times New Roman"/>
        <w:sz w:val="18"/>
        <w:szCs w:val="18"/>
      </w:rPr>
      <w:fldChar w:fldCharType="separate"/>
    </w:r>
    <w:r w:rsidR="00665124">
      <w:rPr>
        <w:rFonts w:ascii="Times New Roman" w:hAnsi="Times New Roman"/>
        <w:noProof/>
        <w:sz w:val="18"/>
        <w:szCs w:val="18"/>
      </w:rPr>
      <w:t>1</w:t>
    </w:r>
    <w:r w:rsidRPr="00157733">
      <w:rPr>
        <w:rFonts w:ascii="Times New Roman" w:hAnsi="Times New Roman"/>
        <w:sz w:val="18"/>
        <w:szCs w:val="18"/>
      </w:rPr>
      <w:fldChar w:fldCharType="end"/>
    </w:r>
    <w:r w:rsidRPr="00157733">
      <w:rPr>
        <w:rFonts w:ascii="Times New Roman" w:hAnsi="Times New Roman"/>
        <w:sz w:val="18"/>
        <w:szCs w:val="18"/>
      </w:rPr>
      <w:t xml:space="preserve"> of </w:t>
    </w:r>
    <w:r w:rsidRPr="00157733">
      <w:rPr>
        <w:rFonts w:ascii="Times New Roman" w:hAnsi="Times New Roman"/>
        <w:sz w:val="18"/>
        <w:szCs w:val="18"/>
      </w:rPr>
      <w:fldChar w:fldCharType="begin"/>
    </w:r>
    <w:r w:rsidRPr="00157733">
      <w:rPr>
        <w:rFonts w:ascii="Times New Roman" w:hAnsi="Times New Roman"/>
        <w:sz w:val="18"/>
        <w:szCs w:val="18"/>
      </w:rPr>
      <w:instrText xml:space="preserve"> NUMPAGES </w:instrText>
    </w:r>
    <w:r w:rsidRPr="00157733">
      <w:rPr>
        <w:rFonts w:ascii="Times New Roman" w:hAnsi="Times New Roman"/>
        <w:sz w:val="18"/>
        <w:szCs w:val="18"/>
      </w:rPr>
      <w:fldChar w:fldCharType="separate"/>
    </w:r>
    <w:r w:rsidR="00665124">
      <w:rPr>
        <w:rFonts w:ascii="Times New Roman" w:hAnsi="Times New Roman"/>
        <w:noProof/>
        <w:sz w:val="18"/>
        <w:szCs w:val="18"/>
      </w:rPr>
      <w:t>9</w:t>
    </w:r>
    <w:r w:rsidRPr="00157733">
      <w:rPr>
        <w:rFonts w:ascii="Times New Roman" w:hAnsi="Times New Roman"/>
        <w:sz w:val="18"/>
        <w:szCs w:val="18"/>
      </w:rPr>
      <w:fldChar w:fldCharType="end"/>
    </w:r>
  </w:p>
  <w:p w14:paraId="75CEDB88" w14:textId="4C7580E0" w:rsidR="001F67A7" w:rsidRPr="00A743A6" w:rsidRDefault="001F67A7">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EAED8" w14:textId="77777777" w:rsidR="00A6081D" w:rsidRDefault="00A6081D">
      <w:r>
        <w:separator/>
      </w:r>
    </w:p>
  </w:footnote>
  <w:footnote w:type="continuationSeparator" w:id="0">
    <w:p w14:paraId="4ABDB021" w14:textId="77777777" w:rsidR="00A6081D" w:rsidRDefault="00A6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6E16" w14:textId="77777777" w:rsidR="00FE1A16" w:rsidRDefault="00FE1A16" w:rsidP="00FE1A16">
    <w:pPr>
      <w:ind w:right="-613" w:firstLine="426"/>
      <w:jc w:val="center"/>
      <w:rPr>
        <w:rFonts w:cs="Arial"/>
        <w:sz w:val="28"/>
        <w:szCs w:val="28"/>
        <w:lang w:val="fr-FR"/>
      </w:rPr>
    </w:pPr>
    <w:r>
      <w:rPr>
        <w:noProof/>
      </w:rPr>
      <w:drawing>
        <wp:anchor distT="0" distB="0" distL="114300" distR="114300" simplePos="0" relativeHeight="251659264" behindDoc="1" locked="0" layoutInCell="1" allowOverlap="1" wp14:anchorId="4421AF23" wp14:editId="5B48AB7A">
          <wp:simplePos x="0" y="0"/>
          <wp:positionH relativeFrom="page">
            <wp:posOffset>102358</wp:posOffset>
          </wp:positionH>
          <wp:positionV relativeFrom="paragraph">
            <wp:posOffset>-376858</wp:posOffset>
          </wp:positionV>
          <wp:extent cx="7543800" cy="9163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D06">
      <w:rPr>
        <w:noProof/>
      </w:rPr>
      <w:t xml:space="preserve"> </w:t>
    </w:r>
    <w:r>
      <w:rPr>
        <w:noProof/>
      </w:rPr>
      <w:t xml:space="preserve">       </w:t>
    </w:r>
    <w:r w:rsidRPr="005E3D06">
      <w:rPr>
        <w:noProof/>
      </w:rPr>
      <w:t xml:space="preserve"> </w:t>
    </w:r>
    <w:r>
      <w:rPr>
        <w:noProof/>
      </w:rPr>
      <w:t xml:space="preserve">                                                                             </w:t>
    </w:r>
  </w:p>
  <w:p w14:paraId="79BC0ECA" w14:textId="1FE37D90" w:rsidR="00FE1A16" w:rsidRPr="00426A14" w:rsidRDefault="006C3231" w:rsidP="006C3231">
    <w:pPr>
      <w:tabs>
        <w:tab w:val="left" w:pos="3611"/>
      </w:tabs>
      <w:ind w:left="1620" w:right="-613"/>
      <w:rPr>
        <w:rFonts w:ascii="Garamond" w:hAnsi="Garamond" w:cs="Arial"/>
        <w:color w:val="002060"/>
        <w:sz w:val="12"/>
        <w:szCs w:val="12"/>
        <w:lang w:val="fr-FR"/>
      </w:rPr>
    </w:pPr>
    <w:r>
      <w:rPr>
        <w:rFonts w:ascii="Garamond" w:hAnsi="Garamond" w:cs="Arial"/>
        <w:color w:val="002060"/>
        <w:sz w:val="12"/>
        <w:szCs w:val="12"/>
        <w:lang w:val="fr-FR"/>
      </w:rPr>
      <w:tab/>
    </w:r>
  </w:p>
  <w:p w14:paraId="3E90628E" w14:textId="2834CC78" w:rsidR="00FE1A16" w:rsidRDefault="00FE1A16" w:rsidP="00FE1A16">
    <w:pPr>
      <w:ind w:left="1620" w:right="-613"/>
      <w:rPr>
        <w:noProof/>
      </w:rPr>
    </w:pPr>
    <w:r w:rsidRPr="00426A14">
      <w:rPr>
        <w:rFonts w:ascii="Garamond" w:hAnsi="Garamond" w:cs="Arial"/>
        <w:color w:val="002060"/>
        <w:sz w:val="12"/>
        <w:szCs w:val="12"/>
        <w:lang w:val="fr-FR"/>
      </w:rPr>
      <w:t xml:space="preserve"> </w:t>
    </w:r>
    <w:r w:rsidR="00B412B8">
      <w:rPr>
        <w:rFonts w:ascii="Garamond" w:hAnsi="Garamond" w:cs="Arial"/>
        <w:color w:val="002060"/>
        <w:sz w:val="12"/>
        <w:szCs w:val="12"/>
        <w:lang w:val="fr-FR"/>
      </w:rPr>
      <w:t xml:space="preserve">     </w:t>
    </w:r>
    <w:r>
      <w:rPr>
        <w:rFonts w:ascii="Garamond" w:hAnsi="Garamond" w:cs="Arial"/>
        <w:color w:val="002060"/>
        <w:sz w:val="16"/>
        <w:szCs w:val="16"/>
        <w:lang w:val="fr-FR"/>
      </w:rPr>
      <w:t>BRANCH IN ALBANIA</w:t>
    </w:r>
    <w:r>
      <w:rPr>
        <w:noProof/>
      </w:rPr>
      <w:t xml:space="preserve"> </w:t>
    </w:r>
  </w:p>
  <w:p w14:paraId="2D2359B9" w14:textId="247574AF" w:rsidR="001F67A7" w:rsidRDefault="001F67A7" w:rsidP="00FC4717">
    <w:pPr>
      <w:pStyle w:val="Header"/>
      <w:tabs>
        <w:tab w:val="clear" w:pos="8306"/>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2926F6"/>
    <w:multiLevelType w:val="hybridMultilevel"/>
    <w:tmpl w:val="0044A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251A8"/>
    <w:multiLevelType w:val="hybridMultilevel"/>
    <w:tmpl w:val="4CBC16C4"/>
    <w:lvl w:ilvl="0" w:tplc="5E8C8824">
      <w:start w:val="1"/>
      <w:numFmt w:val="upp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131130E6"/>
    <w:multiLevelType w:val="hybridMultilevel"/>
    <w:tmpl w:val="37A414C4"/>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5" w15:restartNumberingAfterBreak="0">
    <w:nsid w:val="16CB2240"/>
    <w:multiLevelType w:val="hybridMultilevel"/>
    <w:tmpl w:val="0D22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DD4E87"/>
    <w:multiLevelType w:val="hybridMultilevel"/>
    <w:tmpl w:val="AFEA1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7E3EE2"/>
    <w:multiLevelType w:val="multilevel"/>
    <w:tmpl w:val="63E6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A2CAB"/>
    <w:multiLevelType w:val="hybridMultilevel"/>
    <w:tmpl w:val="130E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D23DB"/>
    <w:multiLevelType w:val="hybridMultilevel"/>
    <w:tmpl w:val="008AE792"/>
    <w:lvl w:ilvl="0" w:tplc="29DAE9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0F7485"/>
    <w:multiLevelType w:val="hybridMultilevel"/>
    <w:tmpl w:val="49441DDC"/>
    <w:lvl w:ilvl="0" w:tplc="DF6CAF1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F2A4A"/>
    <w:multiLevelType w:val="multilevel"/>
    <w:tmpl w:val="4A8A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CF43E9"/>
    <w:multiLevelType w:val="hybridMultilevel"/>
    <w:tmpl w:val="F362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C04307E"/>
    <w:multiLevelType w:val="hybridMultilevel"/>
    <w:tmpl w:val="A178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3222E"/>
    <w:multiLevelType w:val="hybridMultilevel"/>
    <w:tmpl w:val="49441DDC"/>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6E030CA"/>
    <w:multiLevelType w:val="hybridMultilevel"/>
    <w:tmpl w:val="CB4C98C6"/>
    <w:styleLink w:val="ImportedStyle3"/>
    <w:lvl w:ilvl="0" w:tplc="86AABE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AEC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ECCB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885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BE8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A22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76FE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C2C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90DA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DFE45C8"/>
    <w:multiLevelType w:val="hybridMultilevel"/>
    <w:tmpl w:val="9DB4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54D16A6"/>
    <w:multiLevelType w:val="hybridMultilevel"/>
    <w:tmpl w:val="5398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B4BF1"/>
    <w:multiLevelType w:val="multilevel"/>
    <w:tmpl w:val="CEF64A62"/>
    <w:lvl w:ilvl="0">
      <w:start w:val="1"/>
      <w:numFmt w:val="decimal"/>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990A0F"/>
    <w:multiLevelType w:val="hybridMultilevel"/>
    <w:tmpl w:val="8C4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9B86B97"/>
    <w:multiLevelType w:val="hybridMultilevel"/>
    <w:tmpl w:val="7836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796940">
    <w:abstractNumId w:val="1"/>
  </w:num>
  <w:num w:numId="2" w16cid:durableId="1887721293">
    <w:abstractNumId w:val="0"/>
  </w:num>
  <w:num w:numId="3" w16cid:durableId="1221332879">
    <w:abstractNumId w:val="32"/>
  </w:num>
  <w:num w:numId="4" w16cid:durableId="1028799997">
    <w:abstractNumId w:val="23"/>
  </w:num>
  <w:num w:numId="5" w16cid:durableId="786700629">
    <w:abstractNumId w:val="13"/>
  </w:num>
  <w:num w:numId="6" w16cid:durableId="1982077720">
    <w:abstractNumId w:val="20"/>
  </w:num>
  <w:num w:numId="7" w16cid:durableId="143083244">
    <w:abstractNumId w:val="30"/>
  </w:num>
  <w:num w:numId="8" w16cid:durableId="1981112067">
    <w:abstractNumId w:val="35"/>
  </w:num>
  <w:num w:numId="9" w16cid:durableId="372390350">
    <w:abstractNumId w:val="18"/>
  </w:num>
  <w:num w:numId="10" w16cid:durableId="1255095332">
    <w:abstractNumId w:val="29"/>
  </w:num>
  <w:num w:numId="11" w16cid:durableId="176192616">
    <w:abstractNumId w:val="28"/>
  </w:num>
  <w:num w:numId="12" w16cid:durableId="369916791">
    <w:abstractNumId w:val="24"/>
  </w:num>
  <w:num w:numId="13" w16cid:durableId="1954971282">
    <w:abstractNumId w:val="27"/>
  </w:num>
  <w:num w:numId="14" w16cid:durableId="1116171196">
    <w:abstractNumId w:val="8"/>
  </w:num>
  <w:num w:numId="15" w16cid:durableId="1816529941">
    <w:abstractNumId w:val="19"/>
  </w:num>
  <w:num w:numId="16" w16cid:durableId="1826243749">
    <w:abstractNumId w:val="6"/>
  </w:num>
  <w:num w:numId="17" w16cid:durableId="1149635514">
    <w:abstractNumId w:val="16"/>
  </w:num>
  <w:num w:numId="18" w16cid:durableId="35787152">
    <w:abstractNumId w:val="36"/>
  </w:num>
  <w:num w:numId="19" w16cid:durableId="1038160226">
    <w:abstractNumId w:val="25"/>
  </w:num>
  <w:num w:numId="20" w16cid:durableId="1513764648">
    <w:abstractNumId w:val="7"/>
  </w:num>
  <w:num w:numId="21" w16cid:durableId="997070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186201">
    <w:abstractNumId w:val="32"/>
    <w:lvlOverride w:ilvl="0">
      <w:startOverride w:val="3"/>
    </w:lvlOverride>
  </w:num>
  <w:num w:numId="23" w16cid:durableId="1846822511">
    <w:abstractNumId w:val="26"/>
  </w:num>
  <w:num w:numId="24" w16cid:durableId="1408114211">
    <w:abstractNumId w:val="15"/>
  </w:num>
  <w:num w:numId="25" w16cid:durableId="1795557113">
    <w:abstractNumId w:val="32"/>
  </w:num>
  <w:num w:numId="26" w16cid:durableId="1508789236">
    <w:abstractNumId w:val="3"/>
  </w:num>
  <w:num w:numId="27" w16cid:durableId="1211072444">
    <w:abstractNumId w:val="4"/>
  </w:num>
  <w:num w:numId="28" w16cid:durableId="1229610056">
    <w:abstractNumId w:val="2"/>
  </w:num>
  <w:num w:numId="29" w16cid:durableId="256134916">
    <w:abstractNumId w:val="10"/>
  </w:num>
  <w:num w:numId="30" w16cid:durableId="1901820739">
    <w:abstractNumId w:val="12"/>
  </w:num>
  <w:num w:numId="31" w16cid:durableId="363025463">
    <w:abstractNumId w:val="14"/>
  </w:num>
  <w:num w:numId="32" w16cid:durableId="1150484708">
    <w:abstractNumId w:val="31"/>
  </w:num>
  <w:num w:numId="33" w16cid:durableId="258635642">
    <w:abstractNumId w:val="17"/>
  </w:num>
  <w:num w:numId="34" w16cid:durableId="301156137">
    <w:abstractNumId w:val="22"/>
  </w:num>
  <w:num w:numId="35" w16cid:durableId="1889604930">
    <w:abstractNumId w:val="9"/>
  </w:num>
  <w:num w:numId="36" w16cid:durableId="332683683">
    <w:abstractNumId w:val="5"/>
  </w:num>
  <w:num w:numId="37" w16cid:durableId="153878843">
    <w:abstractNumId w:val="34"/>
  </w:num>
  <w:num w:numId="38" w16cid:durableId="361900407">
    <w:abstractNumId w:val="37"/>
  </w:num>
  <w:num w:numId="39" w16cid:durableId="753622122">
    <w:abstractNumId w:val="11"/>
  </w:num>
  <w:num w:numId="40" w16cid:durableId="150798660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2B2B"/>
    <w:rsid w:val="00004E71"/>
    <w:rsid w:val="000074B8"/>
    <w:rsid w:val="000077CF"/>
    <w:rsid w:val="000101E8"/>
    <w:rsid w:val="00010C95"/>
    <w:rsid w:val="00012D5D"/>
    <w:rsid w:val="000130AD"/>
    <w:rsid w:val="00014111"/>
    <w:rsid w:val="00020D5D"/>
    <w:rsid w:val="0003046E"/>
    <w:rsid w:val="00031742"/>
    <w:rsid w:val="000354B6"/>
    <w:rsid w:val="00051867"/>
    <w:rsid w:val="0005367E"/>
    <w:rsid w:val="0006458C"/>
    <w:rsid w:val="00065115"/>
    <w:rsid w:val="00067093"/>
    <w:rsid w:val="00073A43"/>
    <w:rsid w:val="00073A93"/>
    <w:rsid w:val="00076C6E"/>
    <w:rsid w:val="00077621"/>
    <w:rsid w:val="0007775D"/>
    <w:rsid w:val="00081AEE"/>
    <w:rsid w:val="00083633"/>
    <w:rsid w:val="00084170"/>
    <w:rsid w:val="0008417F"/>
    <w:rsid w:val="00086509"/>
    <w:rsid w:val="000867C2"/>
    <w:rsid w:val="00092F1F"/>
    <w:rsid w:val="000936C5"/>
    <w:rsid w:val="00095412"/>
    <w:rsid w:val="000A3819"/>
    <w:rsid w:val="000B4784"/>
    <w:rsid w:val="000B546C"/>
    <w:rsid w:val="000C1BBC"/>
    <w:rsid w:val="000C5193"/>
    <w:rsid w:val="000D3A02"/>
    <w:rsid w:val="000D5FA1"/>
    <w:rsid w:val="000D63F0"/>
    <w:rsid w:val="000D7382"/>
    <w:rsid w:val="000D7F4A"/>
    <w:rsid w:val="000E0BB9"/>
    <w:rsid w:val="000E2931"/>
    <w:rsid w:val="000E4180"/>
    <w:rsid w:val="000E5C5A"/>
    <w:rsid w:val="000E75FE"/>
    <w:rsid w:val="000E7FFA"/>
    <w:rsid w:val="000F12F3"/>
    <w:rsid w:val="000F6064"/>
    <w:rsid w:val="0010022F"/>
    <w:rsid w:val="0010049C"/>
    <w:rsid w:val="00100668"/>
    <w:rsid w:val="0010272E"/>
    <w:rsid w:val="0010562D"/>
    <w:rsid w:val="00113154"/>
    <w:rsid w:val="00120EEE"/>
    <w:rsid w:val="0012179F"/>
    <w:rsid w:val="00122FED"/>
    <w:rsid w:val="001232E9"/>
    <w:rsid w:val="0012541D"/>
    <w:rsid w:val="00125D86"/>
    <w:rsid w:val="001264EA"/>
    <w:rsid w:val="00130D12"/>
    <w:rsid w:val="0013513E"/>
    <w:rsid w:val="0013521E"/>
    <w:rsid w:val="00143F19"/>
    <w:rsid w:val="0014400A"/>
    <w:rsid w:val="00144A5E"/>
    <w:rsid w:val="00153984"/>
    <w:rsid w:val="00155951"/>
    <w:rsid w:val="00155C9D"/>
    <w:rsid w:val="00156462"/>
    <w:rsid w:val="0016018A"/>
    <w:rsid w:val="00163DA4"/>
    <w:rsid w:val="00166396"/>
    <w:rsid w:val="001701DF"/>
    <w:rsid w:val="00177AF8"/>
    <w:rsid w:val="001805A2"/>
    <w:rsid w:val="00184CEF"/>
    <w:rsid w:val="00186EE5"/>
    <w:rsid w:val="001A1412"/>
    <w:rsid w:val="001A1952"/>
    <w:rsid w:val="001A2C4C"/>
    <w:rsid w:val="001A3247"/>
    <w:rsid w:val="001A3B30"/>
    <w:rsid w:val="001A3F06"/>
    <w:rsid w:val="001A53A3"/>
    <w:rsid w:val="001B04A0"/>
    <w:rsid w:val="001B051C"/>
    <w:rsid w:val="001B0EA8"/>
    <w:rsid w:val="001B33D1"/>
    <w:rsid w:val="001B3928"/>
    <w:rsid w:val="001B3E76"/>
    <w:rsid w:val="001B473E"/>
    <w:rsid w:val="001B5971"/>
    <w:rsid w:val="001B65DC"/>
    <w:rsid w:val="001C09BE"/>
    <w:rsid w:val="001C1DBF"/>
    <w:rsid w:val="001C50E0"/>
    <w:rsid w:val="001D2A12"/>
    <w:rsid w:val="001D2BCC"/>
    <w:rsid w:val="001D5EF4"/>
    <w:rsid w:val="001F0E23"/>
    <w:rsid w:val="001F20FE"/>
    <w:rsid w:val="001F5883"/>
    <w:rsid w:val="001F5CEB"/>
    <w:rsid w:val="001F67A7"/>
    <w:rsid w:val="001F72F3"/>
    <w:rsid w:val="0020180B"/>
    <w:rsid w:val="0020258F"/>
    <w:rsid w:val="00204D91"/>
    <w:rsid w:val="002113F8"/>
    <w:rsid w:val="0021174B"/>
    <w:rsid w:val="00213767"/>
    <w:rsid w:val="00217468"/>
    <w:rsid w:val="00223404"/>
    <w:rsid w:val="00224222"/>
    <w:rsid w:val="002256E4"/>
    <w:rsid w:val="0022579E"/>
    <w:rsid w:val="00226055"/>
    <w:rsid w:val="00230B0D"/>
    <w:rsid w:val="0023264C"/>
    <w:rsid w:val="00235983"/>
    <w:rsid w:val="00242A4E"/>
    <w:rsid w:val="00243F20"/>
    <w:rsid w:val="00244A1C"/>
    <w:rsid w:val="002529C1"/>
    <w:rsid w:val="002600D6"/>
    <w:rsid w:val="00262932"/>
    <w:rsid w:val="00266451"/>
    <w:rsid w:val="00266CFC"/>
    <w:rsid w:val="002823E9"/>
    <w:rsid w:val="00282D5C"/>
    <w:rsid w:val="002857BB"/>
    <w:rsid w:val="0029020E"/>
    <w:rsid w:val="00293130"/>
    <w:rsid w:val="002A2F26"/>
    <w:rsid w:val="002A4632"/>
    <w:rsid w:val="002A65A3"/>
    <w:rsid w:val="002B18B9"/>
    <w:rsid w:val="002B27E6"/>
    <w:rsid w:val="002B5E9C"/>
    <w:rsid w:val="002B79FF"/>
    <w:rsid w:val="002C2AD2"/>
    <w:rsid w:val="002C4155"/>
    <w:rsid w:val="002C5AE5"/>
    <w:rsid w:val="002D2869"/>
    <w:rsid w:val="002D50EC"/>
    <w:rsid w:val="002E05ED"/>
    <w:rsid w:val="002E0DAC"/>
    <w:rsid w:val="002E13AC"/>
    <w:rsid w:val="002E4F51"/>
    <w:rsid w:val="002E508F"/>
    <w:rsid w:val="002E58F9"/>
    <w:rsid w:val="002F642E"/>
    <w:rsid w:val="00301D30"/>
    <w:rsid w:val="00303F53"/>
    <w:rsid w:val="0030720E"/>
    <w:rsid w:val="00313521"/>
    <w:rsid w:val="0031578C"/>
    <w:rsid w:val="00315895"/>
    <w:rsid w:val="0031646E"/>
    <w:rsid w:val="00321A7C"/>
    <w:rsid w:val="00324459"/>
    <w:rsid w:val="003249F8"/>
    <w:rsid w:val="00332EF4"/>
    <w:rsid w:val="003359E1"/>
    <w:rsid w:val="00352993"/>
    <w:rsid w:val="00352AFC"/>
    <w:rsid w:val="00352B90"/>
    <w:rsid w:val="00353F37"/>
    <w:rsid w:val="00354F93"/>
    <w:rsid w:val="003556A9"/>
    <w:rsid w:val="00355766"/>
    <w:rsid w:val="003628DD"/>
    <w:rsid w:val="00362A67"/>
    <w:rsid w:val="00363519"/>
    <w:rsid w:val="00366638"/>
    <w:rsid w:val="00370C4E"/>
    <w:rsid w:val="00371CCC"/>
    <w:rsid w:val="00372A6A"/>
    <w:rsid w:val="0038158D"/>
    <w:rsid w:val="00383EB5"/>
    <w:rsid w:val="00385879"/>
    <w:rsid w:val="00385CF3"/>
    <w:rsid w:val="0039124B"/>
    <w:rsid w:val="0039209C"/>
    <w:rsid w:val="003A172A"/>
    <w:rsid w:val="003A55EA"/>
    <w:rsid w:val="003A6435"/>
    <w:rsid w:val="003B5025"/>
    <w:rsid w:val="003B6C50"/>
    <w:rsid w:val="003C06E9"/>
    <w:rsid w:val="003C43D5"/>
    <w:rsid w:val="003D1B73"/>
    <w:rsid w:val="003D6D2C"/>
    <w:rsid w:val="003E05A3"/>
    <w:rsid w:val="003E0BE2"/>
    <w:rsid w:val="003E178B"/>
    <w:rsid w:val="003E3BF2"/>
    <w:rsid w:val="003E68EB"/>
    <w:rsid w:val="003E6EE0"/>
    <w:rsid w:val="003F5EC3"/>
    <w:rsid w:val="003F66F1"/>
    <w:rsid w:val="003F6D22"/>
    <w:rsid w:val="003F7039"/>
    <w:rsid w:val="0040152B"/>
    <w:rsid w:val="00406182"/>
    <w:rsid w:val="00406A13"/>
    <w:rsid w:val="00410DE0"/>
    <w:rsid w:val="00413EF8"/>
    <w:rsid w:val="00415147"/>
    <w:rsid w:val="0041692B"/>
    <w:rsid w:val="00416C4D"/>
    <w:rsid w:val="00424E60"/>
    <w:rsid w:val="00426ABA"/>
    <w:rsid w:val="00426B9A"/>
    <w:rsid w:val="00426FDF"/>
    <w:rsid w:val="0043135B"/>
    <w:rsid w:val="00455E66"/>
    <w:rsid w:val="00455F34"/>
    <w:rsid w:val="00457100"/>
    <w:rsid w:val="00460720"/>
    <w:rsid w:val="0046205B"/>
    <w:rsid w:val="00462FD3"/>
    <w:rsid w:val="00470F55"/>
    <w:rsid w:val="0047734C"/>
    <w:rsid w:val="0048117A"/>
    <w:rsid w:val="00482F5C"/>
    <w:rsid w:val="004836F9"/>
    <w:rsid w:val="00483991"/>
    <w:rsid w:val="004B010F"/>
    <w:rsid w:val="004B2CA1"/>
    <w:rsid w:val="004C13A0"/>
    <w:rsid w:val="004C3424"/>
    <w:rsid w:val="004C4966"/>
    <w:rsid w:val="004C786A"/>
    <w:rsid w:val="004D1B1A"/>
    <w:rsid w:val="004D418F"/>
    <w:rsid w:val="004E1C91"/>
    <w:rsid w:val="004E526B"/>
    <w:rsid w:val="004E6C24"/>
    <w:rsid w:val="004F2D8F"/>
    <w:rsid w:val="004F3478"/>
    <w:rsid w:val="004F7F5F"/>
    <w:rsid w:val="00500940"/>
    <w:rsid w:val="0050206B"/>
    <w:rsid w:val="0050529E"/>
    <w:rsid w:val="00512C5D"/>
    <w:rsid w:val="0051532C"/>
    <w:rsid w:val="005166D0"/>
    <w:rsid w:val="00516FEE"/>
    <w:rsid w:val="0052522A"/>
    <w:rsid w:val="00525BDC"/>
    <w:rsid w:val="00526064"/>
    <w:rsid w:val="00530182"/>
    <w:rsid w:val="00532BF8"/>
    <w:rsid w:val="0053384D"/>
    <w:rsid w:val="00533C67"/>
    <w:rsid w:val="00537AD7"/>
    <w:rsid w:val="00542D2B"/>
    <w:rsid w:val="00546488"/>
    <w:rsid w:val="00557833"/>
    <w:rsid w:val="00561670"/>
    <w:rsid w:val="00561B68"/>
    <w:rsid w:val="005650B6"/>
    <w:rsid w:val="00566585"/>
    <w:rsid w:val="00570770"/>
    <w:rsid w:val="00570B98"/>
    <w:rsid w:val="005730F2"/>
    <w:rsid w:val="00575A9A"/>
    <w:rsid w:val="005770CD"/>
    <w:rsid w:val="005859AD"/>
    <w:rsid w:val="00587889"/>
    <w:rsid w:val="00591589"/>
    <w:rsid w:val="005958ED"/>
    <w:rsid w:val="00596718"/>
    <w:rsid w:val="0059750E"/>
    <w:rsid w:val="00597671"/>
    <w:rsid w:val="005A010B"/>
    <w:rsid w:val="005A1585"/>
    <w:rsid w:val="005A4EA1"/>
    <w:rsid w:val="005A7AF6"/>
    <w:rsid w:val="005A7F32"/>
    <w:rsid w:val="005B224C"/>
    <w:rsid w:val="005B6FD4"/>
    <w:rsid w:val="005C327A"/>
    <w:rsid w:val="005C4F34"/>
    <w:rsid w:val="005C728D"/>
    <w:rsid w:val="005D09B2"/>
    <w:rsid w:val="005D104D"/>
    <w:rsid w:val="005E1158"/>
    <w:rsid w:val="005E1F81"/>
    <w:rsid w:val="005E7C46"/>
    <w:rsid w:val="005F0FBD"/>
    <w:rsid w:val="005F3E33"/>
    <w:rsid w:val="005F4E30"/>
    <w:rsid w:val="00601D5A"/>
    <w:rsid w:val="0060796D"/>
    <w:rsid w:val="00610145"/>
    <w:rsid w:val="006159FD"/>
    <w:rsid w:val="00617382"/>
    <w:rsid w:val="00617928"/>
    <w:rsid w:val="00621C9C"/>
    <w:rsid w:val="00623274"/>
    <w:rsid w:val="006259E4"/>
    <w:rsid w:val="00630808"/>
    <w:rsid w:val="00634449"/>
    <w:rsid w:val="00634CA9"/>
    <w:rsid w:val="006352AB"/>
    <w:rsid w:val="00642F48"/>
    <w:rsid w:val="006455EB"/>
    <w:rsid w:val="00647530"/>
    <w:rsid w:val="00653031"/>
    <w:rsid w:val="00654DF0"/>
    <w:rsid w:val="00656C12"/>
    <w:rsid w:val="006621BB"/>
    <w:rsid w:val="00664B66"/>
    <w:rsid w:val="00665124"/>
    <w:rsid w:val="00665769"/>
    <w:rsid w:val="006675AD"/>
    <w:rsid w:val="00673D7B"/>
    <w:rsid w:val="00675CA3"/>
    <w:rsid w:val="00676E92"/>
    <w:rsid w:val="00683DA7"/>
    <w:rsid w:val="006841F2"/>
    <w:rsid w:val="006907B3"/>
    <w:rsid w:val="00690911"/>
    <w:rsid w:val="00692334"/>
    <w:rsid w:val="006A2B6C"/>
    <w:rsid w:val="006A453E"/>
    <w:rsid w:val="006A5478"/>
    <w:rsid w:val="006A5D71"/>
    <w:rsid w:val="006A67EB"/>
    <w:rsid w:val="006B715E"/>
    <w:rsid w:val="006C3231"/>
    <w:rsid w:val="006C4E52"/>
    <w:rsid w:val="006C69DC"/>
    <w:rsid w:val="006D24CD"/>
    <w:rsid w:val="006E00A0"/>
    <w:rsid w:val="006E0E75"/>
    <w:rsid w:val="006E20F8"/>
    <w:rsid w:val="006E2226"/>
    <w:rsid w:val="006E25C5"/>
    <w:rsid w:val="006E2B99"/>
    <w:rsid w:val="006F0A3E"/>
    <w:rsid w:val="006F6AA1"/>
    <w:rsid w:val="00702B67"/>
    <w:rsid w:val="00707D6C"/>
    <w:rsid w:val="00707F71"/>
    <w:rsid w:val="00711E68"/>
    <w:rsid w:val="0071331F"/>
    <w:rsid w:val="0071363F"/>
    <w:rsid w:val="007153A5"/>
    <w:rsid w:val="00720FC2"/>
    <w:rsid w:val="00721EA3"/>
    <w:rsid w:val="007223A3"/>
    <w:rsid w:val="007230D6"/>
    <w:rsid w:val="00723A02"/>
    <w:rsid w:val="00732CF8"/>
    <w:rsid w:val="007416EA"/>
    <w:rsid w:val="00745C4B"/>
    <w:rsid w:val="00747165"/>
    <w:rsid w:val="0075735B"/>
    <w:rsid w:val="00761DE2"/>
    <w:rsid w:val="00764064"/>
    <w:rsid w:val="00766AB0"/>
    <w:rsid w:val="00767A6B"/>
    <w:rsid w:val="0077155A"/>
    <w:rsid w:val="007725EB"/>
    <w:rsid w:val="00780DE1"/>
    <w:rsid w:val="00781229"/>
    <w:rsid w:val="00784725"/>
    <w:rsid w:val="00784A5B"/>
    <w:rsid w:val="00790E57"/>
    <w:rsid w:val="007931CA"/>
    <w:rsid w:val="00794049"/>
    <w:rsid w:val="007942E2"/>
    <w:rsid w:val="007956E6"/>
    <w:rsid w:val="007B1182"/>
    <w:rsid w:val="007B16D7"/>
    <w:rsid w:val="007B2FF8"/>
    <w:rsid w:val="007B38A2"/>
    <w:rsid w:val="007B3A5F"/>
    <w:rsid w:val="007B4825"/>
    <w:rsid w:val="007B4FAE"/>
    <w:rsid w:val="007B694A"/>
    <w:rsid w:val="007B7B24"/>
    <w:rsid w:val="007C65EF"/>
    <w:rsid w:val="007D0E9B"/>
    <w:rsid w:val="007D4581"/>
    <w:rsid w:val="007D611C"/>
    <w:rsid w:val="007D7161"/>
    <w:rsid w:val="007E2021"/>
    <w:rsid w:val="007E4605"/>
    <w:rsid w:val="007F1268"/>
    <w:rsid w:val="007F1966"/>
    <w:rsid w:val="007F2187"/>
    <w:rsid w:val="007F655E"/>
    <w:rsid w:val="007F783F"/>
    <w:rsid w:val="00800C3C"/>
    <w:rsid w:val="00803EE9"/>
    <w:rsid w:val="00807478"/>
    <w:rsid w:val="00814252"/>
    <w:rsid w:val="008158C4"/>
    <w:rsid w:val="00823F49"/>
    <w:rsid w:val="008250EE"/>
    <w:rsid w:val="00825D61"/>
    <w:rsid w:val="0082771E"/>
    <w:rsid w:val="008326D7"/>
    <w:rsid w:val="00840B41"/>
    <w:rsid w:val="0084378F"/>
    <w:rsid w:val="0084605B"/>
    <w:rsid w:val="008501BD"/>
    <w:rsid w:val="008539B7"/>
    <w:rsid w:val="00855FF3"/>
    <w:rsid w:val="008568A4"/>
    <w:rsid w:val="008614A1"/>
    <w:rsid w:val="0086217D"/>
    <w:rsid w:val="00866DD1"/>
    <w:rsid w:val="00867EAD"/>
    <w:rsid w:val="00877ACA"/>
    <w:rsid w:val="00880C18"/>
    <w:rsid w:val="00887612"/>
    <w:rsid w:val="0089447B"/>
    <w:rsid w:val="0089584E"/>
    <w:rsid w:val="008A18D1"/>
    <w:rsid w:val="008A1F78"/>
    <w:rsid w:val="008A2AAA"/>
    <w:rsid w:val="008A37E4"/>
    <w:rsid w:val="008A504C"/>
    <w:rsid w:val="008A582B"/>
    <w:rsid w:val="008A5DA4"/>
    <w:rsid w:val="008B2B8C"/>
    <w:rsid w:val="008B5572"/>
    <w:rsid w:val="008C2D32"/>
    <w:rsid w:val="008C2F16"/>
    <w:rsid w:val="008C43AC"/>
    <w:rsid w:val="008C6F89"/>
    <w:rsid w:val="008D20F9"/>
    <w:rsid w:val="008D3F98"/>
    <w:rsid w:val="008D4687"/>
    <w:rsid w:val="008D74C2"/>
    <w:rsid w:val="008E2F22"/>
    <w:rsid w:val="008E3D39"/>
    <w:rsid w:val="008E68B3"/>
    <w:rsid w:val="008E6E07"/>
    <w:rsid w:val="008F278C"/>
    <w:rsid w:val="008F6DFD"/>
    <w:rsid w:val="00902153"/>
    <w:rsid w:val="00902737"/>
    <w:rsid w:val="009040FE"/>
    <w:rsid w:val="00905B31"/>
    <w:rsid w:val="00911A7C"/>
    <w:rsid w:val="00912313"/>
    <w:rsid w:val="0092680B"/>
    <w:rsid w:val="00927DB6"/>
    <w:rsid w:val="00934F48"/>
    <w:rsid w:val="0094308F"/>
    <w:rsid w:val="00946ADE"/>
    <w:rsid w:val="00953B43"/>
    <w:rsid w:val="00954828"/>
    <w:rsid w:val="00954B95"/>
    <w:rsid w:val="00955812"/>
    <w:rsid w:val="009578F2"/>
    <w:rsid w:val="00962DE3"/>
    <w:rsid w:val="009817D6"/>
    <w:rsid w:val="00987C2D"/>
    <w:rsid w:val="00987F4A"/>
    <w:rsid w:val="009940DE"/>
    <w:rsid w:val="00994D4C"/>
    <w:rsid w:val="009A3499"/>
    <w:rsid w:val="009A4B52"/>
    <w:rsid w:val="009A6A86"/>
    <w:rsid w:val="009B08FD"/>
    <w:rsid w:val="009B2C2D"/>
    <w:rsid w:val="009C216F"/>
    <w:rsid w:val="009C35D9"/>
    <w:rsid w:val="009C5635"/>
    <w:rsid w:val="009D47F6"/>
    <w:rsid w:val="009D4BAC"/>
    <w:rsid w:val="009D796D"/>
    <w:rsid w:val="009F098E"/>
    <w:rsid w:val="009F0B63"/>
    <w:rsid w:val="009F37E8"/>
    <w:rsid w:val="009F6D0D"/>
    <w:rsid w:val="009F7312"/>
    <w:rsid w:val="009F7F72"/>
    <w:rsid w:val="00A00F6D"/>
    <w:rsid w:val="00A0450E"/>
    <w:rsid w:val="00A053C2"/>
    <w:rsid w:val="00A06859"/>
    <w:rsid w:val="00A06F5A"/>
    <w:rsid w:val="00A10084"/>
    <w:rsid w:val="00A124D9"/>
    <w:rsid w:val="00A152BD"/>
    <w:rsid w:val="00A2357F"/>
    <w:rsid w:val="00A250EC"/>
    <w:rsid w:val="00A26DAD"/>
    <w:rsid w:val="00A30BA8"/>
    <w:rsid w:val="00A328F5"/>
    <w:rsid w:val="00A3499F"/>
    <w:rsid w:val="00A3527A"/>
    <w:rsid w:val="00A363CB"/>
    <w:rsid w:val="00A3653E"/>
    <w:rsid w:val="00A37EFA"/>
    <w:rsid w:val="00A40CD9"/>
    <w:rsid w:val="00A41AB4"/>
    <w:rsid w:val="00A47931"/>
    <w:rsid w:val="00A509DB"/>
    <w:rsid w:val="00A50D0F"/>
    <w:rsid w:val="00A572AB"/>
    <w:rsid w:val="00A6081D"/>
    <w:rsid w:val="00A708C4"/>
    <w:rsid w:val="00A72E3A"/>
    <w:rsid w:val="00A76C74"/>
    <w:rsid w:val="00A8125E"/>
    <w:rsid w:val="00A81EF4"/>
    <w:rsid w:val="00A82ADD"/>
    <w:rsid w:val="00A82F86"/>
    <w:rsid w:val="00A86AB0"/>
    <w:rsid w:val="00A87E49"/>
    <w:rsid w:val="00A951CC"/>
    <w:rsid w:val="00A95A0D"/>
    <w:rsid w:val="00A97728"/>
    <w:rsid w:val="00AA1043"/>
    <w:rsid w:val="00AA54E8"/>
    <w:rsid w:val="00AA7CBE"/>
    <w:rsid w:val="00AB5495"/>
    <w:rsid w:val="00AB6A51"/>
    <w:rsid w:val="00AB7E71"/>
    <w:rsid w:val="00AC0A49"/>
    <w:rsid w:val="00AC0B81"/>
    <w:rsid w:val="00AD344C"/>
    <w:rsid w:val="00AD3A27"/>
    <w:rsid w:val="00AD4B65"/>
    <w:rsid w:val="00AE0DC1"/>
    <w:rsid w:val="00AE2288"/>
    <w:rsid w:val="00AE438A"/>
    <w:rsid w:val="00AE786A"/>
    <w:rsid w:val="00AF3E12"/>
    <w:rsid w:val="00AF5A5B"/>
    <w:rsid w:val="00AF5E0F"/>
    <w:rsid w:val="00AF7D23"/>
    <w:rsid w:val="00B01305"/>
    <w:rsid w:val="00B05ED3"/>
    <w:rsid w:val="00B107C6"/>
    <w:rsid w:val="00B138C3"/>
    <w:rsid w:val="00B200A8"/>
    <w:rsid w:val="00B257D2"/>
    <w:rsid w:val="00B25EAC"/>
    <w:rsid w:val="00B269DE"/>
    <w:rsid w:val="00B30B8B"/>
    <w:rsid w:val="00B3592C"/>
    <w:rsid w:val="00B36133"/>
    <w:rsid w:val="00B412B8"/>
    <w:rsid w:val="00B4477A"/>
    <w:rsid w:val="00B468F8"/>
    <w:rsid w:val="00B50CDA"/>
    <w:rsid w:val="00B53772"/>
    <w:rsid w:val="00B63208"/>
    <w:rsid w:val="00B6439C"/>
    <w:rsid w:val="00B6641A"/>
    <w:rsid w:val="00B718CB"/>
    <w:rsid w:val="00B72FB4"/>
    <w:rsid w:val="00B74670"/>
    <w:rsid w:val="00B74BEE"/>
    <w:rsid w:val="00B77A9D"/>
    <w:rsid w:val="00B80692"/>
    <w:rsid w:val="00B849A5"/>
    <w:rsid w:val="00B856F8"/>
    <w:rsid w:val="00B90479"/>
    <w:rsid w:val="00B927EB"/>
    <w:rsid w:val="00B95433"/>
    <w:rsid w:val="00B96096"/>
    <w:rsid w:val="00B977C5"/>
    <w:rsid w:val="00BA0A84"/>
    <w:rsid w:val="00BA0EF4"/>
    <w:rsid w:val="00BA1A6A"/>
    <w:rsid w:val="00BA32E3"/>
    <w:rsid w:val="00BA3912"/>
    <w:rsid w:val="00BA69B9"/>
    <w:rsid w:val="00BA7C1C"/>
    <w:rsid w:val="00BA7F5C"/>
    <w:rsid w:val="00BB1BED"/>
    <w:rsid w:val="00BB293A"/>
    <w:rsid w:val="00BB2E43"/>
    <w:rsid w:val="00BB70B1"/>
    <w:rsid w:val="00BC022D"/>
    <w:rsid w:val="00BC103B"/>
    <w:rsid w:val="00BC1481"/>
    <w:rsid w:val="00BC5777"/>
    <w:rsid w:val="00BC57FF"/>
    <w:rsid w:val="00BC7CDF"/>
    <w:rsid w:val="00BD03B0"/>
    <w:rsid w:val="00BD0B41"/>
    <w:rsid w:val="00BD13BF"/>
    <w:rsid w:val="00BD3A62"/>
    <w:rsid w:val="00BD65EE"/>
    <w:rsid w:val="00BE1809"/>
    <w:rsid w:val="00BE1EB0"/>
    <w:rsid w:val="00BE266C"/>
    <w:rsid w:val="00BE28F7"/>
    <w:rsid w:val="00BE5E82"/>
    <w:rsid w:val="00BF3C60"/>
    <w:rsid w:val="00BF6C37"/>
    <w:rsid w:val="00C05B52"/>
    <w:rsid w:val="00C17A92"/>
    <w:rsid w:val="00C23839"/>
    <w:rsid w:val="00C23CB9"/>
    <w:rsid w:val="00C32955"/>
    <w:rsid w:val="00C348D2"/>
    <w:rsid w:val="00C36069"/>
    <w:rsid w:val="00C40F0C"/>
    <w:rsid w:val="00C436E3"/>
    <w:rsid w:val="00C43867"/>
    <w:rsid w:val="00C53FB3"/>
    <w:rsid w:val="00C54E9B"/>
    <w:rsid w:val="00C57807"/>
    <w:rsid w:val="00C708E5"/>
    <w:rsid w:val="00C709E1"/>
    <w:rsid w:val="00C72230"/>
    <w:rsid w:val="00C72B31"/>
    <w:rsid w:val="00C7650F"/>
    <w:rsid w:val="00C847DB"/>
    <w:rsid w:val="00CA0090"/>
    <w:rsid w:val="00CA03ED"/>
    <w:rsid w:val="00CA3D60"/>
    <w:rsid w:val="00CA4BC4"/>
    <w:rsid w:val="00CA6CEE"/>
    <w:rsid w:val="00CA728F"/>
    <w:rsid w:val="00CB0A05"/>
    <w:rsid w:val="00CB4250"/>
    <w:rsid w:val="00CB4DDA"/>
    <w:rsid w:val="00CB552A"/>
    <w:rsid w:val="00CB6D3A"/>
    <w:rsid w:val="00CC0912"/>
    <w:rsid w:val="00CC47FF"/>
    <w:rsid w:val="00CC53EB"/>
    <w:rsid w:val="00CD11C0"/>
    <w:rsid w:val="00CD2AB7"/>
    <w:rsid w:val="00CD2AE8"/>
    <w:rsid w:val="00CD70C1"/>
    <w:rsid w:val="00CD7122"/>
    <w:rsid w:val="00CE22FC"/>
    <w:rsid w:val="00CE2AB2"/>
    <w:rsid w:val="00CE443C"/>
    <w:rsid w:val="00CE69F3"/>
    <w:rsid w:val="00CE6BF7"/>
    <w:rsid w:val="00CF6D15"/>
    <w:rsid w:val="00CF727B"/>
    <w:rsid w:val="00CF7714"/>
    <w:rsid w:val="00D030BD"/>
    <w:rsid w:val="00D06B2C"/>
    <w:rsid w:val="00D1318B"/>
    <w:rsid w:val="00D16EF8"/>
    <w:rsid w:val="00D17BF7"/>
    <w:rsid w:val="00D20D8F"/>
    <w:rsid w:val="00D21396"/>
    <w:rsid w:val="00D305FF"/>
    <w:rsid w:val="00D3366B"/>
    <w:rsid w:val="00D3567E"/>
    <w:rsid w:val="00D46E7C"/>
    <w:rsid w:val="00D53E4F"/>
    <w:rsid w:val="00D5419D"/>
    <w:rsid w:val="00D545F0"/>
    <w:rsid w:val="00D54FF4"/>
    <w:rsid w:val="00D55610"/>
    <w:rsid w:val="00D563BB"/>
    <w:rsid w:val="00D6172C"/>
    <w:rsid w:val="00D62A96"/>
    <w:rsid w:val="00D62BB9"/>
    <w:rsid w:val="00D62EF8"/>
    <w:rsid w:val="00D67470"/>
    <w:rsid w:val="00D70E49"/>
    <w:rsid w:val="00D71CF6"/>
    <w:rsid w:val="00D8111C"/>
    <w:rsid w:val="00D81221"/>
    <w:rsid w:val="00D81292"/>
    <w:rsid w:val="00D81712"/>
    <w:rsid w:val="00D82933"/>
    <w:rsid w:val="00D83F0E"/>
    <w:rsid w:val="00D87067"/>
    <w:rsid w:val="00D96C86"/>
    <w:rsid w:val="00DA02A2"/>
    <w:rsid w:val="00DA7756"/>
    <w:rsid w:val="00DB34A2"/>
    <w:rsid w:val="00DB7A37"/>
    <w:rsid w:val="00DC3AC1"/>
    <w:rsid w:val="00DC5451"/>
    <w:rsid w:val="00DC6B6F"/>
    <w:rsid w:val="00DD10FE"/>
    <w:rsid w:val="00DD77BE"/>
    <w:rsid w:val="00DE599B"/>
    <w:rsid w:val="00DE5AB5"/>
    <w:rsid w:val="00DF250F"/>
    <w:rsid w:val="00DF3373"/>
    <w:rsid w:val="00DF4421"/>
    <w:rsid w:val="00DF5597"/>
    <w:rsid w:val="00E011E1"/>
    <w:rsid w:val="00E05C0F"/>
    <w:rsid w:val="00E107BC"/>
    <w:rsid w:val="00E121C5"/>
    <w:rsid w:val="00E152E6"/>
    <w:rsid w:val="00E154A5"/>
    <w:rsid w:val="00E213CC"/>
    <w:rsid w:val="00E22FAF"/>
    <w:rsid w:val="00E230E9"/>
    <w:rsid w:val="00E312DE"/>
    <w:rsid w:val="00E312E0"/>
    <w:rsid w:val="00E32856"/>
    <w:rsid w:val="00E40242"/>
    <w:rsid w:val="00E44FE5"/>
    <w:rsid w:val="00E45775"/>
    <w:rsid w:val="00E5077C"/>
    <w:rsid w:val="00E50890"/>
    <w:rsid w:val="00E5124C"/>
    <w:rsid w:val="00E5247D"/>
    <w:rsid w:val="00E52AC5"/>
    <w:rsid w:val="00E53A88"/>
    <w:rsid w:val="00E53D82"/>
    <w:rsid w:val="00E53EA8"/>
    <w:rsid w:val="00E6437C"/>
    <w:rsid w:val="00E70711"/>
    <w:rsid w:val="00E734CB"/>
    <w:rsid w:val="00E73993"/>
    <w:rsid w:val="00E756AE"/>
    <w:rsid w:val="00E86237"/>
    <w:rsid w:val="00E95B3E"/>
    <w:rsid w:val="00EA2A54"/>
    <w:rsid w:val="00EA34B2"/>
    <w:rsid w:val="00EA5C53"/>
    <w:rsid w:val="00EA65A2"/>
    <w:rsid w:val="00EA7B06"/>
    <w:rsid w:val="00EB3307"/>
    <w:rsid w:val="00EB61D5"/>
    <w:rsid w:val="00EB71C5"/>
    <w:rsid w:val="00EB7E57"/>
    <w:rsid w:val="00EC184A"/>
    <w:rsid w:val="00EC3A74"/>
    <w:rsid w:val="00EC795C"/>
    <w:rsid w:val="00EC7C75"/>
    <w:rsid w:val="00ED6AAA"/>
    <w:rsid w:val="00ED7371"/>
    <w:rsid w:val="00EE147A"/>
    <w:rsid w:val="00EE285F"/>
    <w:rsid w:val="00EE5409"/>
    <w:rsid w:val="00EE6137"/>
    <w:rsid w:val="00EE7956"/>
    <w:rsid w:val="00EF00BA"/>
    <w:rsid w:val="00EF64C5"/>
    <w:rsid w:val="00F0302C"/>
    <w:rsid w:val="00F13EFE"/>
    <w:rsid w:val="00F16F52"/>
    <w:rsid w:val="00F174CA"/>
    <w:rsid w:val="00F23CB3"/>
    <w:rsid w:val="00F316A1"/>
    <w:rsid w:val="00F318DB"/>
    <w:rsid w:val="00F337B2"/>
    <w:rsid w:val="00F33A7E"/>
    <w:rsid w:val="00F340BF"/>
    <w:rsid w:val="00F36DBC"/>
    <w:rsid w:val="00F3739A"/>
    <w:rsid w:val="00F5331E"/>
    <w:rsid w:val="00F71048"/>
    <w:rsid w:val="00F711AE"/>
    <w:rsid w:val="00F71707"/>
    <w:rsid w:val="00F739AE"/>
    <w:rsid w:val="00F757F3"/>
    <w:rsid w:val="00F76840"/>
    <w:rsid w:val="00F77B32"/>
    <w:rsid w:val="00F833CA"/>
    <w:rsid w:val="00F84215"/>
    <w:rsid w:val="00F95E3D"/>
    <w:rsid w:val="00F95F2E"/>
    <w:rsid w:val="00F95F80"/>
    <w:rsid w:val="00FA2BA1"/>
    <w:rsid w:val="00FA56FB"/>
    <w:rsid w:val="00FA614C"/>
    <w:rsid w:val="00FB21C0"/>
    <w:rsid w:val="00FB2813"/>
    <w:rsid w:val="00FB2FBF"/>
    <w:rsid w:val="00FB48F6"/>
    <w:rsid w:val="00FB7A63"/>
    <w:rsid w:val="00FC4717"/>
    <w:rsid w:val="00FC65CD"/>
    <w:rsid w:val="00FD5139"/>
    <w:rsid w:val="00FE1A16"/>
    <w:rsid w:val="00FE5C85"/>
    <w:rsid w:val="00FE6A96"/>
    <w:rsid w:val="00FE6AA2"/>
    <w:rsid w:val="00FF26B9"/>
    <w:rsid w:val="00FF63F2"/>
    <w:rsid w:val="00FF6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D1D30"/>
  <w15:chartTrackingRefBased/>
  <w15:docId w15:val="{680C9A9A-9D6C-486F-A9FA-1C72675D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basedOn w:val="Normal"/>
    <w:next w:val="Text1"/>
    <w:autoRedefine/>
    <w:qFormat/>
    <w:rsid w:val="00D96C86"/>
    <w:pPr>
      <w:keepNext/>
      <w:spacing w:before="52" w:after="240"/>
      <w:jc w:val="center"/>
      <w:outlineLvl w:val="0"/>
    </w:pPr>
    <w:rPr>
      <w:rFonts w:ascii="Times New Roman" w:hAnsi="Times New Roman"/>
      <w:b/>
      <w:smallCaps/>
      <w:kern w:val="28"/>
      <w:sz w:val="32"/>
      <w:szCs w:val="32"/>
      <w:lang w:val="en-US"/>
    </w:rPr>
  </w:style>
  <w:style w:type="paragraph" w:styleId="Heading2">
    <w:name w:val="heading 2"/>
    <w:basedOn w:val="Normal"/>
    <w:next w:val="Text2"/>
    <w:autoRedefine/>
    <w:qFormat/>
    <w:rsid w:val="00902737"/>
    <w:pPr>
      <w:keepNext/>
      <w:numPr>
        <w:ilvl w:val="1"/>
        <w:numId w:val="3"/>
      </w:numPr>
      <w:tabs>
        <w:tab w:val="left" w:pos="567"/>
      </w:tabs>
      <w:spacing w:before="240"/>
      <w:jc w:val="left"/>
      <w:outlineLvl w:val="1"/>
    </w:pPr>
    <w:rPr>
      <w:rFonts w:ascii="Times New Roman" w:hAnsi="Times New Roman"/>
      <w:b/>
      <w:sz w:val="24"/>
      <w:szCs w:val="24"/>
    </w:rPr>
  </w:style>
  <w:style w:type="paragraph" w:styleId="Heading3">
    <w:name w:val="heading 3"/>
    <w:basedOn w:val="Normal"/>
    <w:next w:val="Normal"/>
    <w:autoRedefine/>
    <w:qFormat/>
    <w:rsid w:val="006E2226"/>
    <w:pPr>
      <w:keepNext/>
      <w:numPr>
        <w:ilvl w:val="2"/>
        <w:numId w:val="3"/>
      </w:numPr>
      <w:spacing w:before="120"/>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A614C"/>
    <w:pPr>
      <w:numPr>
        <w:numId w:val="4"/>
      </w:numPr>
      <w:spacing w:after="240"/>
    </w:pPr>
    <w:rPr>
      <w:rFonts w:ascii="Times New Roman" w:hAnsi="Times New Roman"/>
      <w:sz w:val="24"/>
      <w:lang w:eastAsia="en-US"/>
    </w:rPr>
  </w:style>
  <w:style w:type="paragraph" w:styleId="ListBullet2">
    <w:name w:val="List Bullet 2"/>
    <w:basedOn w:val="Text2"/>
    <w:rsid w:val="00FA614C"/>
    <w:pPr>
      <w:numPr>
        <w:numId w:val="6"/>
      </w:numPr>
      <w:tabs>
        <w:tab w:val="clear" w:pos="2161"/>
      </w:tabs>
      <w:spacing w:after="240"/>
    </w:pPr>
    <w:rPr>
      <w:rFonts w:ascii="Times New Roman" w:hAnsi="Times New Roman"/>
      <w:sz w:val="24"/>
      <w:lang w:eastAsia="en-US"/>
    </w:rPr>
  </w:style>
  <w:style w:type="paragraph" w:styleId="ListBullet3">
    <w:name w:val="List Bullet 3"/>
    <w:basedOn w:val="Text3"/>
    <w:rsid w:val="00FA614C"/>
    <w:pPr>
      <w:numPr>
        <w:numId w:val="7"/>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8"/>
      </w:numPr>
      <w:tabs>
        <w:tab w:val="clear" w:pos="2302"/>
      </w:tabs>
      <w:spacing w:after="240"/>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rsid w:val="00FA614C"/>
    <w:pPr>
      <w:numPr>
        <w:numId w:val="14"/>
      </w:numPr>
      <w:spacing w:after="240"/>
    </w:pPr>
    <w:rPr>
      <w:rFonts w:ascii="Times New Roman" w:hAnsi="Times New Roman"/>
      <w:sz w:val="24"/>
      <w:lang w:eastAsia="en-US"/>
    </w:rPr>
  </w:style>
  <w:style w:type="paragraph" w:styleId="ListNumber2">
    <w:name w:val="List Number 2"/>
    <w:basedOn w:val="Text2"/>
    <w:rsid w:val="00FA614C"/>
    <w:pPr>
      <w:numPr>
        <w:numId w:val="16"/>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17"/>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18"/>
      </w:numPr>
      <w:tabs>
        <w:tab w:val="clear" w:pos="2302"/>
      </w:tabs>
      <w:spacing w:after="240"/>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9F0B63"/>
    <w:pPr>
      <w:keepNext w:val="0"/>
      <w:pageBreakBefore/>
      <w:tabs>
        <w:tab w:val="left" w:pos="2552"/>
      </w:tabs>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5"/>
      </w:numPr>
      <w:spacing w:after="240"/>
    </w:pPr>
    <w:rPr>
      <w:rFonts w:ascii="Times New Roman" w:hAnsi="Times New Roman"/>
      <w:sz w:val="24"/>
      <w:lang w:eastAsia="en-US"/>
    </w:rPr>
  </w:style>
  <w:style w:type="paragraph" w:customStyle="1" w:styleId="ListDash">
    <w:name w:val="List Dash"/>
    <w:basedOn w:val="Normal"/>
    <w:rsid w:val="00FA614C"/>
    <w:pPr>
      <w:numPr>
        <w:numId w:val="9"/>
      </w:numPr>
      <w:spacing w:after="240"/>
    </w:pPr>
    <w:rPr>
      <w:rFonts w:ascii="Times New Roman" w:hAnsi="Times New Roman"/>
      <w:sz w:val="24"/>
      <w:lang w:eastAsia="en-US"/>
    </w:rPr>
  </w:style>
  <w:style w:type="paragraph" w:customStyle="1" w:styleId="ListDash1">
    <w:name w:val="List Dash 1"/>
    <w:basedOn w:val="Text1"/>
    <w:rsid w:val="00FA614C"/>
    <w:pPr>
      <w:numPr>
        <w:numId w:val="10"/>
      </w:numPr>
      <w:spacing w:after="240"/>
    </w:pPr>
    <w:rPr>
      <w:rFonts w:ascii="Times New Roman" w:hAnsi="Times New Roman"/>
      <w:sz w:val="24"/>
      <w:lang w:eastAsia="en-US"/>
    </w:rPr>
  </w:style>
  <w:style w:type="paragraph" w:customStyle="1" w:styleId="ListDash2">
    <w:name w:val="List Dash 2"/>
    <w:basedOn w:val="Text2"/>
    <w:rsid w:val="00FA614C"/>
    <w:pPr>
      <w:numPr>
        <w:numId w:val="11"/>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2"/>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3"/>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5"/>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14"/>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5"/>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6"/>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7"/>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18"/>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14"/>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5"/>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6"/>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7"/>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18"/>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14"/>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5"/>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6"/>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7"/>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18"/>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uiPriority w:val="59"/>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semiHidden/>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customStyle="1" w:styleId="Body">
    <w:name w:val="Body"/>
    <w:link w:val="BodyChar"/>
    <w:qFormat/>
    <w:rsid w:val="007F655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BodyChar">
    <w:name w:val="Body Char"/>
    <w:link w:val="Body"/>
    <w:rsid w:val="007F655E"/>
    <w:rPr>
      <w:rFonts w:ascii="Calibri" w:eastAsia="Calibri" w:hAnsi="Calibri" w:cs="Calibri"/>
      <w:color w:val="000000"/>
      <w:sz w:val="22"/>
      <w:szCs w:val="22"/>
      <w:u w:color="000000"/>
      <w:bdr w:val="nil"/>
      <w:lang w:val="en-US"/>
    </w:rPr>
  </w:style>
  <w:style w:type="numbering" w:customStyle="1" w:styleId="ImportedStyle3">
    <w:name w:val="Imported Style 3"/>
    <w:rsid w:val="007F655E"/>
    <w:pPr>
      <w:numPr>
        <w:numId w:val="19"/>
      </w:numPr>
    </w:pPr>
  </w:style>
  <w:style w:type="paragraph" w:styleId="ListParagraph">
    <w:name w:val="List Paragraph"/>
    <w:aliases w:val="Numbered List Paragraph,Numbered Paragraph,Main numbered paragraph,Colorful List - Accent 11,List_Paragraph,Multilevel para_II,List Paragraph1,Bullets,123 List Paragraph,List Paragraph nowy,Liste 1,Bullet paras,Citation List"/>
    <w:basedOn w:val="Normal"/>
    <w:link w:val="ListParagraphChar"/>
    <w:uiPriority w:val="34"/>
    <w:qFormat/>
    <w:rsid w:val="00B53772"/>
    <w:pPr>
      <w:ind w:left="720"/>
      <w:contextualSpacing/>
    </w:pPr>
  </w:style>
  <w:style w:type="paragraph" w:customStyle="1" w:styleId="Blockquote">
    <w:name w:val="Blockquote"/>
    <w:basedOn w:val="Normal"/>
    <w:rsid w:val="00235983"/>
    <w:pPr>
      <w:widowControl w:val="0"/>
      <w:spacing w:before="100" w:after="100"/>
      <w:ind w:left="360" w:right="360"/>
      <w:jc w:val="left"/>
    </w:pPr>
    <w:rPr>
      <w:rFonts w:ascii="Times New Roman" w:hAnsi="Times New Roman"/>
      <w:snapToGrid w:val="0"/>
      <w:sz w:val="24"/>
      <w:lang w:val="en-US" w:eastAsia="en-US"/>
    </w:rPr>
  </w:style>
  <w:style w:type="character" w:customStyle="1" w:styleId="ListParagraphChar">
    <w:name w:val="List Paragraph Char"/>
    <w:aliases w:val="Numbered List Paragraph Char,Numbered Paragraph Char,Main numbered paragraph Char,Colorful List - Accent 11 Char,List_Paragraph Char,Multilevel para_II Char,List Paragraph1 Char,Bullets Char,123 List Paragraph Char,Liste 1 Char"/>
    <w:link w:val="ListParagraph"/>
    <w:uiPriority w:val="34"/>
    <w:qFormat/>
    <w:locked/>
    <w:rsid w:val="00235983"/>
    <w:rPr>
      <w:rFonts w:ascii="Arial" w:hAnsi="Arial"/>
    </w:rPr>
  </w:style>
  <w:style w:type="paragraph" w:customStyle="1" w:styleId="m-3455667308781921344msolistparagraph">
    <w:name w:val="m_-3455667308781921344msolistparagraph"/>
    <w:basedOn w:val="Normal"/>
    <w:rsid w:val="00FA56FB"/>
    <w:pPr>
      <w:spacing w:before="100" w:beforeAutospacing="1" w:after="100" w:afterAutospacing="1"/>
      <w:jc w:val="left"/>
    </w:pPr>
    <w:rPr>
      <w:rFonts w:ascii="Times New Roman" w:hAnsi="Times New Roman"/>
      <w:sz w:val="24"/>
      <w:szCs w:val="24"/>
    </w:rPr>
  </w:style>
  <w:style w:type="character" w:styleId="Emphasis">
    <w:name w:val="Emphasis"/>
    <w:qFormat/>
    <w:rsid w:val="00BD3A62"/>
    <w:rPr>
      <w:i/>
    </w:rPr>
  </w:style>
  <w:style w:type="character" w:styleId="UnresolvedMention">
    <w:name w:val="Unresolved Mention"/>
    <w:basedOn w:val="DefaultParagraphFont"/>
    <w:uiPriority w:val="99"/>
    <w:semiHidden/>
    <w:unhideWhenUsed/>
    <w:rsid w:val="00DD77BE"/>
    <w:rPr>
      <w:color w:val="605E5C"/>
      <w:shd w:val="clear" w:color="auto" w:fill="E1DFDD"/>
    </w:rPr>
  </w:style>
  <w:style w:type="character" w:styleId="Strong">
    <w:name w:val="Strong"/>
    <w:qFormat/>
    <w:rsid w:val="001A324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86338">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791363913">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29768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la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B35F-3A13-4C33-93D1-293F84DA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5757</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dc:description/>
  <cp:lastModifiedBy>EU4Municipalities Project Finance Officer</cp:lastModifiedBy>
  <cp:revision>106</cp:revision>
  <cp:lastPrinted>2013-09-25T13:53:00Z</cp:lastPrinted>
  <dcterms:created xsi:type="dcterms:W3CDTF">2022-03-10T11:16:00Z</dcterms:created>
  <dcterms:modified xsi:type="dcterms:W3CDTF">2024-11-27T11:22:00Z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